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672"/>
        <w:gridCol w:w="4867"/>
      </w:tblGrid>
      <w:tr>
        <w:trPr/>
        <w:tc>
          <w:tcPr>
            <w:tcW w:w="4503" w:type="dxa"/>
            <w:tcBorders/>
          </w:tcPr>
          <w:p>
            <w:pPr>
              <w:pStyle w:val="style1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>
            <w:pPr>
              <w:pStyle w:val="style1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Региональной общественной организации «Любительский Лыжный Союз»</w:t>
            </w:r>
          </w:p>
          <w:p>
            <w:pPr>
              <w:pStyle w:val="style1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1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________________А.А. Тришкина</w:t>
            </w:r>
          </w:p>
          <w:p>
            <w:pPr>
              <w:pStyle w:val="style0"/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«___»___________________202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08" w:type="dxa"/>
            <w:tcBorders/>
          </w:tcPr>
          <w:p>
            <w:pPr>
              <w:pStyle w:val="style0"/>
              <w:rPr>
                <w:rFonts w:ascii="Calibri" w:cs="SimSun" w:eastAsia="SimSun" w:hAnsi="Calibri"/>
                <w:sz w:val="28"/>
                <w:szCs w:val="28"/>
              </w:rPr>
            </w:pPr>
          </w:p>
        </w:tc>
        <w:tc>
          <w:tcPr>
            <w:tcW w:w="4926" w:type="dxa"/>
            <w:tcBorders/>
            <w:hideMark/>
          </w:tcPr>
          <w:p>
            <w:pPr>
              <w:pStyle w:val="style1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>
            <w:pPr>
              <w:pStyle w:val="style1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физической культуры и спорта мэрии города Новосибирска</w:t>
            </w:r>
          </w:p>
          <w:p>
            <w:pPr>
              <w:pStyle w:val="style1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style1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_________________А.В. Толоконский</w:t>
            </w:r>
          </w:p>
          <w:p>
            <w:pPr>
              <w:pStyle w:val="style0"/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«___»_____________________202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>
        <w:tblPrEx/>
        <w:trPr/>
        <w:tc>
          <w:tcPr>
            <w:tcW w:w="4503" w:type="dxa"/>
            <w:tcBorders/>
          </w:tcPr>
          <w:p>
            <w:pPr>
              <w:pStyle w:val="style157"/>
              <w:rPr>
                <w:rFonts w:ascii="Times New Roman" w:cs="SimSun" w:eastAsia="SimSun" w:hAnsi="Times New Roman"/>
                <w:sz w:val="28"/>
                <w:szCs w:val="28"/>
              </w:rPr>
            </w:pPr>
          </w:p>
          <w:p>
            <w:pPr>
              <w:pStyle w:val="style1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1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>
            <w:pPr>
              <w:pStyle w:val="style1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МАУ «Стадион»</w:t>
            </w:r>
          </w:p>
          <w:p>
            <w:pPr>
              <w:pStyle w:val="style1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1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 А.И. </w:t>
            </w:r>
            <w:r>
              <w:rPr>
                <w:rFonts w:ascii="Times New Roman" w:hAnsi="Times New Roman"/>
                <w:sz w:val="28"/>
                <w:szCs w:val="28"/>
              </w:rPr>
              <w:t>Вовкудан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style0"/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«___» __________________202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08" w:type="dxa"/>
            <w:tcBorders/>
          </w:tcPr>
          <w:p>
            <w:pPr>
              <w:pStyle w:val="style0"/>
              <w:rPr>
                <w:rFonts w:ascii="Calibri" w:cs="SimSun" w:eastAsia="SimSun" w:hAnsi="Calibri"/>
                <w:sz w:val="28"/>
                <w:szCs w:val="28"/>
              </w:rPr>
            </w:pPr>
          </w:p>
        </w:tc>
        <w:tc>
          <w:tcPr>
            <w:tcW w:w="4926" w:type="dxa"/>
            <w:tcBorders/>
          </w:tcPr>
          <w:p>
            <w:pPr>
              <w:pStyle w:val="style157"/>
              <w:rPr>
                <w:rFonts w:ascii="Times New Roman" w:cs="SimSun" w:eastAsia="SimSun" w:hAnsi="Times New Roman"/>
                <w:sz w:val="28"/>
                <w:szCs w:val="28"/>
              </w:rPr>
            </w:pPr>
          </w:p>
          <w:p>
            <w:pPr>
              <w:pStyle w:val="style157"/>
              <w:rPr>
                <w:rFonts w:ascii="Times New Roman" w:cs="SimSun" w:eastAsia="SimSun" w:hAnsi="Times New Roman"/>
                <w:sz w:val="28"/>
                <w:szCs w:val="28"/>
              </w:rPr>
            </w:pPr>
          </w:p>
          <w:p>
            <w:pPr>
              <w:pStyle w:val="style0"/>
              <w:rPr>
                <w:rFonts w:ascii="Calibri" w:cs="SimSun" w:eastAsia="SimSun" w:hAnsi="Calibri"/>
                <w:sz w:val="28"/>
                <w:szCs w:val="28"/>
              </w:rPr>
            </w:pPr>
          </w:p>
        </w:tc>
      </w:tr>
    </w:tbl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>
      <w:pPr>
        <w:pStyle w:val="style0"/>
        <w:jc w:val="center"/>
        <w:rPr>
          <w:b/>
          <w:bCs/>
          <w:strike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ородск</w:t>
      </w:r>
      <w:r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новогодн</w:t>
      </w:r>
      <w:r>
        <w:rPr>
          <w:b/>
          <w:sz w:val="28"/>
          <w:szCs w:val="28"/>
        </w:rPr>
        <w:t>ей</w:t>
      </w:r>
      <w:r>
        <w:rPr>
          <w:b/>
          <w:sz w:val="28"/>
          <w:szCs w:val="28"/>
        </w:rPr>
        <w:t xml:space="preserve"> лыжн</w:t>
      </w:r>
      <w:r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гонк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памяти В. 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Калинкина</w:t>
      </w:r>
    </w:p>
    <w:p>
      <w:pPr>
        <w:pStyle w:val="style66"/>
        <w:jc w:val="center"/>
        <w:rPr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0"/>
        <w:autoSpaceDE w:val="false"/>
        <w:autoSpaceDN w:val="false"/>
        <w:ind w:firstLine="851"/>
        <w:jc w:val="both"/>
        <w:rPr>
          <w:b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rPr>
          <w:b/>
          <w:bCs/>
          <w:sz w:val="28"/>
          <w:szCs w:val="28"/>
        </w:rPr>
      </w:pPr>
    </w:p>
    <w:p>
      <w:pPr>
        <w:pStyle w:val="style66"/>
        <w:rPr>
          <w:b/>
          <w:bCs/>
          <w:sz w:val="28"/>
          <w:szCs w:val="28"/>
        </w:rPr>
      </w:pPr>
    </w:p>
    <w:p>
      <w:pPr>
        <w:pStyle w:val="style66"/>
        <w:rPr>
          <w:b/>
          <w:bCs/>
          <w:sz w:val="28"/>
          <w:szCs w:val="28"/>
        </w:rPr>
      </w:pPr>
    </w:p>
    <w:p>
      <w:pPr>
        <w:pStyle w:val="style66"/>
        <w:rPr>
          <w:b/>
          <w:bCs/>
          <w:sz w:val="28"/>
          <w:szCs w:val="28"/>
        </w:rPr>
      </w:pPr>
    </w:p>
    <w:p>
      <w:pPr>
        <w:pStyle w:val="style66"/>
        <w:rPr>
          <w:b/>
          <w:bCs/>
          <w:sz w:val="28"/>
          <w:szCs w:val="28"/>
        </w:rPr>
      </w:pPr>
    </w:p>
    <w:p>
      <w:pPr>
        <w:pStyle w:val="style66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Новосибирск 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numPr>
          <w:ilvl w:val="0"/>
          <w:numId w:val="1"/>
        </w:numPr>
        <w:tabs>
          <w:tab w:val="left" w:leader="none" w:pos="567"/>
        </w:tabs>
        <w:ind w:left="567" w:hanging="14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>
      <w:pPr>
        <w:pStyle w:val="style0"/>
        <w:tabs>
          <w:tab w:val="left" w:leader="none" w:pos="567"/>
        </w:tabs>
        <w:ind w:left="567"/>
        <w:rPr>
          <w:rFonts w:eastAsia="Calibri"/>
          <w:b/>
          <w:sz w:val="28"/>
          <w:szCs w:val="28"/>
        </w:rPr>
      </w:pPr>
    </w:p>
    <w:p>
      <w:pPr>
        <w:pStyle w:val="style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Городская новогодняя лыжная гонка памяти В. </w:t>
      </w:r>
      <w:r>
        <w:rPr>
          <w:bCs/>
          <w:sz w:val="28"/>
          <w:szCs w:val="28"/>
        </w:rPr>
        <w:t xml:space="preserve">Калинкина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далее - Соревнования) являются массовыми Соревнованиями по лыжным гонкам, проводится с целью пропаганды лыжного спорта, как средства здорового образа жизни среди населения всех возрастов.</w:t>
      </w:r>
    </w:p>
    <w:bookmarkStart w:id="0" w:name="_Hlk118982055"/>
    <w:p>
      <w:pPr>
        <w:pStyle w:val="style409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>
        <w:rPr>
          <w:rFonts w:eastAsia="Calibri"/>
          <w:sz w:val="28"/>
          <w:szCs w:val="28"/>
        </w:rPr>
        <w:t xml:space="preserve">проводятся в соответствии с календарным планом физкультурных и спортивных мероприятий в городе Новосибирске на 2022 год </w:t>
      </w:r>
      <w:r>
        <w:rPr>
          <w:sz w:val="28"/>
          <w:szCs w:val="28"/>
        </w:rPr>
        <w:t xml:space="preserve">утвержденным приказом заместителя мэра города Новосибирска - начальника </w:t>
      </w:r>
      <w:r>
        <w:rPr>
          <w:sz w:val="28"/>
          <w:szCs w:val="28"/>
        </w:rPr>
        <w:t>ДКСиМП</w:t>
      </w:r>
      <w:r>
        <w:rPr>
          <w:sz w:val="28"/>
          <w:szCs w:val="28"/>
        </w:rPr>
        <w:t xml:space="preserve"> от 29.12.2021 № 0949-од.</w:t>
      </w:r>
      <w:bookmarkEnd w:id="0"/>
    </w:p>
    <w:p>
      <w:pPr>
        <w:pStyle w:val="style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Основными задачами являются:</w:t>
      </w:r>
    </w:p>
    <w:p>
      <w:pPr>
        <w:pStyle w:val="style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 пропаганда здорового образа жизни;</w:t>
      </w:r>
    </w:p>
    <w:p>
      <w:pPr>
        <w:pStyle w:val="style0"/>
        <w:overflowPunct w:val="false"/>
        <w:autoSpaceDE w:val="false"/>
        <w:autoSpaceDN w:val="false"/>
        <w:adjustRightInd w:val="false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привлечение жителей города Новосибирска к регулярным занятиям физической культурой и спортом;</w:t>
      </w:r>
    </w:p>
    <w:p>
      <w:pPr>
        <w:pStyle w:val="style0"/>
        <w:overflowPunct w:val="false"/>
        <w:autoSpaceDE w:val="false"/>
        <w:autoSpaceDN w:val="false"/>
        <w:adjustRightInd w:val="false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укрепление спортивных традиций и повышение спортивного мастерства лыжников-гонщиков;</w:t>
      </w:r>
    </w:p>
    <w:p>
      <w:pPr>
        <w:pStyle w:val="style0"/>
        <w:overflowPunct w:val="false"/>
        <w:autoSpaceDE w:val="false"/>
        <w:autoSpaceDN w:val="false"/>
        <w:adjustRightInd w:val="false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определения сильнейших спортсменов.</w:t>
      </w:r>
    </w:p>
    <w:p>
      <w:pPr>
        <w:pStyle w:val="style0"/>
        <w:autoSpaceDE w:val="false"/>
        <w:autoSpaceDN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соответствии с Правилами соревнований по лыжным гонкам.</w:t>
      </w:r>
    </w:p>
    <w:p>
      <w:pPr>
        <w:pStyle w:val="style0"/>
        <w:autoSpaceDE w:val="false"/>
        <w:autoSpaceDN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26.2 ФЗ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участия в азартных играх, букмекерских конторах и тотализаторах путем заключения пари на спортивное соревнование.</w:t>
      </w:r>
    </w:p>
    <w:p>
      <w:pPr>
        <w:pStyle w:val="style0"/>
        <w:tabs>
          <w:tab w:val="left" w:leader="none" w:pos="993"/>
        </w:tabs>
        <w:jc w:val="both"/>
        <w:rPr>
          <w:rFonts w:eastAsia="Calibri"/>
          <w:sz w:val="28"/>
          <w:szCs w:val="28"/>
        </w:rPr>
      </w:pPr>
    </w:p>
    <w:p>
      <w:pPr>
        <w:pStyle w:val="style0"/>
        <w:numPr>
          <w:ilvl w:val="0"/>
          <w:numId w:val="1"/>
        </w:numPr>
        <w:tabs>
          <w:tab w:val="left" w:leader="none" w:pos="567"/>
        </w:tabs>
        <w:ind w:left="567" w:hanging="28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МЕСТО И СРОКИ ПРОВЕДЕНИЯ</w:t>
      </w:r>
    </w:p>
    <w:p>
      <w:pPr>
        <w:pStyle w:val="style0"/>
        <w:tabs>
          <w:tab w:val="left" w:leader="none" w:pos="567"/>
        </w:tabs>
        <w:ind w:left="567"/>
        <w:rPr>
          <w:rFonts w:eastAsia="Calibri"/>
          <w:b/>
          <w:sz w:val="28"/>
          <w:szCs w:val="28"/>
        </w:rPr>
      </w:pPr>
    </w:p>
    <w:p>
      <w:pPr>
        <w:pStyle w:val="style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31</w:t>
      </w:r>
      <w:r>
        <w:rPr>
          <w:bCs/>
          <w:sz w:val="28"/>
          <w:szCs w:val="28"/>
        </w:rPr>
        <w:t xml:space="preserve"> декабря </w:t>
      </w:r>
      <w:r>
        <w:rPr>
          <w:sz w:val="28"/>
          <w:szCs w:val="28"/>
        </w:rPr>
        <w:t>2022 г. на лыжной базе им. А. Тульского, расположенной по адресу: г. Новосибирск, Академгородок, ул. Ионосферная, д.3.</w:t>
      </w:r>
    </w:p>
    <w:p>
      <w:pPr>
        <w:pStyle w:val="style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Изменение сроков проведения Соревнований возможно по причине неблагоприятных погодных условий, а также в зависимости от ситуации в регионе с коронавирусной инфекцией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-19).</w:t>
      </w:r>
    </w:p>
    <w:p>
      <w:pPr>
        <w:pStyle w:val="style66"/>
        <w:ind w:firstLine="567"/>
        <w:rPr/>
      </w:pPr>
    </w:p>
    <w:p>
      <w:pPr>
        <w:pStyle w:val="style0"/>
        <w:numPr>
          <w:ilvl w:val="0"/>
          <w:numId w:val="1"/>
        </w:numPr>
        <w:tabs>
          <w:tab w:val="left" w:leader="none" w:pos="567"/>
        </w:tabs>
        <w:ind w:left="567" w:hanging="28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ОРГАНИЗАТОРЫ МЕРОПРИЯТИЯ</w:t>
      </w:r>
    </w:p>
    <w:p>
      <w:pPr>
        <w:pStyle w:val="style0"/>
        <w:tabs>
          <w:tab w:val="left" w:leader="none" w:pos="567"/>
        </w:tabs>
        <w:ind w:left="567"/>
        <w:rPr>
          <w:rFonts w:eastAsia="Calibri"/>
          <w:b/>
          <w:sz w:val="28"/>
          <w:szCs w:val="28"/>
        </w:rPr>
      </w:pPr>
    </w:p>
    <w:p>
      <w:pPr>
        <w:pStyle w:val="style0"/>
        <w:autoSpaceDE w:val="false"/>
        <w:autoSpaceDN w:val="fals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подготовкой и проведением Соревнований осуществляет Региональная общественная организация «Любительский Лыжный Союз» (РОО «ЛЛС»)</w:t>
      </w:r>
      <w:r>
        <w:rPr>
          <w:sz w:val="28"/>
          <w:szCs w:val="28"/>
          <w:lang w:val="en-US"/>
        </w:rPr>
        <w:t xml:space="preserve">, ННЦ СО РАН (в дальнейшем Организатор. </w:t>
      </w:r>
    </w:p>
    <w:p>
      <w:pPr>
        <w:pStyle w:val="style0"/>
        <w:autoSpaceDE w:val="false"/>
        <w:autoSpaceDN w:val="false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Организатор</w:t>
      </w:r>
      <w:r>
        <w:rPr>
          <w:sz w:val="28"/>
          <w:szCs w:val="28"/>
        </w:rPr>
        <w:t xml:space="preserve"> уведомляет соответствующий территориальный орган МВД о проведении соревнования, а также согласовывает с МВД план мероприятий по обеспечению общественного порядка и общественной безопасности при проведении соревнований и информирует Управление Роспотребнадзора по НСО о проведении мероприятия.</w:t>
      </w:r>
    </w:p>
    <w:p>
      <w:pPr>
        <w:pStyle w:val="style0"/>
        <w:ind w:firstLine="709"/>
        <w:jc w:val="both"/>
        <w:rPr/>
      </w:pPr>
      <w:r>
        <w:rPr>
          <w:sz w:val="28"/>
          <w:szCs w:val="28"/>
        </w:rPr>
        <w:t xml:space="preserve"> Управление физической культуры и спорта мэрии города Новосибирска осуществляет содействие в части оказания информационной поддержки соревнований.</w:t>
      </w:r>
    </w:p>
    <w:p>
      <w:pPr>
        <w:pStyle w:val="style0"/>
        <w:autoSpaceDE w:val="false"/>
        <w:autoSpaceDN w:val="fals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при поддержке МАУ «Стадион» в части предоставления наградной продукции и оплаты питания судейской бригады.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Соревнований возлагается на главную судейскую коллегию. 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- спортивный судья 1 категории </w:t>
      </w:r>
      <w:r>
        <w:rPr>
          <w:sz w:val="28"/>
          <w:szCs w:val="28"/>
        </w:rPr>
        <w:t>Кошорайло</w:t>
      </w:r>
      <w:r>
        <w:rPr>
          <w:sz w:val="28"/>
          <w:szCs w:val="28"/>
        </w:rPr>
        <w:t xml:space="preserve"> Евгения Николаевна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Организатор</w:t>
      </w:r>
      <w:r>
        <w:rPr>
          <w:sz w:val="28"/>
          <w:szCs w:val="28"/>
        </w:rPr>
        <w:t xml:space="preserve"> обеспечивает соблюдение требований Гражданского кодекса РФ об интеллектуальной собственности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>
      <w:pPr>
        <w:pStyle w:val="style0"/>
        <w:overflowPunct w:val="false"/>
        <w:autoSpaceDE w:val="false"/>
        <w:autoSpaceDN w:val="false"/>
        <w:adjustRightInd w:val="false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Организатор</w:t>
      </w:r>
      <w:r>
        <w:rPr>
          <w:sz w:val="28"/>
          <w:szCs w:val="28"/>
        </w:rPr>
        <w:t>, коллегия судей по лыжным гонкам осуществляют действия в отношении персональных данных участников вышеуказанного мероприятия согласно Федеральному закону №152-ФЗ от 27.07.2006 "О персональных данных".</w:t>
      </w:r>
    </w:p>
    <w:p>
      <w:pPr>
        <w:pStyle w:val="style94"/>
        <w:spacing w:before="0" w:beforeAutospacing="false" w:after="0" w:afterAutospacing="false"/>
        <w:jc w:val="both"/>
        <w:rPr>
          <w:bCs/>
          <w:sz w:val="28"/>
          <w:szCs w:val="28"/>
        </w:rPr>
      </w:pPr>
    </w:p>
    <w:p>
      <w:pPr>
        <w:pStyle w:val="style179"/>
        <w:numPr>
          <w:ilvl w:val="0"/>
          <w:numId w:val="1"/>
        </w:numPr>
        <w:ind w:left="1134" w:hanging="141"/>
        <w:rPr>
          <w:rStyle w:val="style4100"/>
          <w:rFonts w:ascii="Times New Roman" w:hAnsi="Times New Roman"/>
        </w:rPr>
      </w:pPr>
      <w:r>
        <w:rPr>
          <w:rStyle w:val="style4100"/>
          <w:rFonts w:ascii="Times New Roman" w:hAnsi="Times New Roman"/>
          <w:sz w:val="28"/>
          <w:szCs w:val="28"/>
        </w:rPr>
        <w:t>ТРЕБОВАНИЯ К УЧАСТНИКАМ И УСЛОВИЯ ИХ ДОПУСКА</w:t>
      </w:r>
    </w:p>
    <w:p>
      <w:pPr>
        <w:pStyle w:val="style179"/>
        <w:ind w:left="1134"/>
        <w:jc w:val="left"/>
        <w:rPr>
          <w:rStyle w:val="style4100"/>
          <w:rFonts w:ascii="Times New Roman" w:hAnsi="Times New Roman"/>
          <w:sz w:val="28"/>
          <w:szCs w:val="28"/>
        </w:rPr>
      </w:pPr>
    </w:p>
    <w:p>
      <w:pPr>
        <w:pStyle w:val="style0"/>
        <w:ind w:firstLine="709"/>
        <w:jc w:val="both"/>
        <w:rPr/>
      </w:pPr>
      <w:r>
        <w:rPr>
          <w:sz w:val="28"/>
          <w:szCs w:val="28"/>
        </w:rPr>
        <w:t>Основанием для допуска спортсмена к Соревнованиям по медицинским заключениям является заявка с отметкой «Допущен» (Приложение) напротив каждой фамилии спортсмена или справка с подписью врача, заверенная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деятельности.</w:t>
      </w:r>
    </w:p>
    <w:p>
      <w:pPr>
        <w:pStyle w:val="style0"/>
        <w:autoSpaceDE w:val="false"/>
        <w:autoSpaceDN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все желающие, имеющие допуск врача, а также заплатившие стартовый взнос в размере 400 рублей. Для членов РОО «ЛЛС» стартовый взнос составляет 300 рублей. Ветераны – члены РОО «ЛЛС» (женщины от 65 лет и старше, мужчины от 70 лет и старше) участвуют без взноса. В случае отмены соревнований из-за погодных условий или эпидемиологической обстановки стартовый взнос не возвращается</w:t>
      </w:r>
    </w:p>
    <w:p>
      <w:pPr>
        <w:pStyle w:val="style0"/>
        <w:autoSpaceDE w:val="false"/>
        <w:autoSpaceDN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Расходование стартовых взносов осуществляется в соответствии с целями, определенными РОО «ЛЛС». 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участников соревнования по возрастным группам производится в соответствии с их возрастом на дату 31 декабря 2022 года:</w:t>
      </w:r>
    </w:p>
    <w:tbl>
      <w:tblPr>
        <w:tblStyle w:val="style4101"/>
        <w:tblW w:w="7573" w:type="dxa"/>
        <w:jc w:val="center"/>
        <w:tblLook w:val="04A0" w:firstRow="1" w:lastRow="0" w:firstColumn="1" w:lastColumn="0" w:noHBand="0" w:noVBand="1"/>
      </w:tblPr>
      <w:tblGrid>
        <w:gridCol w:w="1188"/>
        <w:gridCol w:w="2193"/>
        <w:gridCol w:w="331"/>
        <w:gridCol w:w="1660"/>
        <w:gridCol w:w="2201"/>
      </w:tblGrid>
      <w:tr>
        <w:trPr>
          <w:trHeight w:val="373" w:hRule="atLeast"/>
          <w:jc w:val="center"/>
        </w:trPr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18-29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30-34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35-39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40-44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45-49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50-54</w:t>
            </w:r>
          </w:p>
        </w:tc>
      </w:tr>
      <w:tr>
        <w:tblPrEx/>
        <w:trPr>
          <w:trHeight w:val="394" w:hRule="atLeast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55-59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60-64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65-69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70-74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70-74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75-79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75-79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80-84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80-84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и старше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 12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и старше</w:t>
            </w:r>
          </w:p>
        </w:tc>
      </w:tr>
    </w:tbl>
    <w:p>
      <w:pPr>
        <w:pStyle w:val="style0"/>
        <w:ind w:firstLine="709"/>
        <w:jc w:val="both"/>
        <w:rPr>
          <w:sz w:val="28"/>
          <w:szCs w:val="28"/>
        </w:rPr>
      </w:pPr>
    </w:p>
    <w:p>
      <w:pPr>
        <w:pStyle w:val="style0"/>
        <w:overflowPunct w:val="false"/>
        <w:autoSpaceDE w:val="false"/>
        <w:autoSpaceDN w:val="false"/>
        <w:adjustRightInd w:val="false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Запрещается оказывать противоправное влияние на результаты соревнований, включенных в настоящее положение.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04.12.2007г. № 329-ФЗ «О физической культуре и спорте Российской Федерации».</w:t>
      </w:r>
    </w:p>
    <w:p>
      <w:pPr>
        <w:pStyle w:val="style0"/>
        <w:overflowPunct w:val="false"/>
        <w:autoSpaceDE w:val="false"/>
        <w:autoSpaceDN w:val="false"/>
        <w:adjustRightInd w:val="false"/>
        <w:ind w:firstLine="709"/>
        <w:jc w:val="both"/>
        <w:textAlignment w:val="baseline"/>
        <w:rPr>
          <w:sz w:val="28"/>
          <w:szCs w:val="28"/>
        </w:rPr>
      </w:pPr>
    </w:p>
    <w:p>
      <w:pPr>
        <w:pStyle w:val="style94"/>
        <w:numPr>
          <w:ilvl w:val="0"/>
          <w:numId w:val="1"/>
        </w:numPr>
        <w:spacing w:before="0" w:beforeAutospacing="false" w:after="0" w:afterAutospacing="false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ПРОГРАММА МЕРОПРИЯТИЯ</w:t>
      </w:r>
    </w:p>
    <w:p>
      <w:pPr>
        <w:pStyle w:val="style94"/>
        <w:spacing w:before="0" w:beforeAutospacing="false" w:after="0" w:afterAutospacing="false"/>
        <w:rPr>
          <w:b/>
          <w:bCs/>
          <w:sz w:val="28"/>
          <w:szCs w:val="28"/>
        </w:rPr>
      </w:pPr>
    </w:p>
    <w:p>
      <w:pPr>
        <w:pStyle w:val="style0"/>
        <w:tabs>
          <w:tab w:val="left" w:leader="none" w:pos="1134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31 декабря – </w:t>
      </w:r>
      <w:r>
        <w:rPr>
          <w:sz w:val="28"/>
          <w:szCs w:val="28"/>
        </w:rPr>
        <w:t>гонка с общим стартом</w:t>
      </w:r>
      <w:r>
        <w:rPr>
          <w:sz w:val="28"/>
          <w:szCs w:val="28"/>
        </w:rPr>
        <w:t>, стиль свободный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.00-1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.30 – регистрация участников, получение стартовых номеров, просмотр трасс, разминка;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.45-1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.50 – открытие соревнований;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.00 – старт лыжной гонки. 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Старт общий по возрастным группам (не более 30 человек в группе) с интервалом 4 минуты. Первыми стартуют участники на 5 км.  Порядок старта определяется после завершения регистрации.</w:t>
      </w:r>
    </w:p>
    <w:p>
      <w:pPr>
        <w:pStyle w:val="style0"/>
        <w:tabs>
          <w:tab w:val="left" w:leader="none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Трасса с «правой» стороны дороги в Ключи.</w:t>
      </w:r>
    </w:p>
    <w:p>
      <w:pPr>
        <w:pStyle w:val="style0"/>
        <w:tabs>
          <w:tab w:val="left" w:leader="none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Дистанции: девушки и женщины, мужчины старше 70 лет – 5 км; юноши и мужчины - 10 км. 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Участники могут по желанию </w:t>
      </w:r>
      <w:r>
        <w:rPr>
          <w:sz w:val="28"/>
          <w:szCs w:val="28"/>
        </w:rPr>
        <w:t>заявиться</w:t>
      </w:r>
      <w:r>
        <w:rPr>
          <w:sz w:val="28"/>
          <w:szCs w:val="28"/>
        </w:rPr>
        <w:t xml:space="preserve"> на любую дистанцию, не предусмотренную для возрастной группы, и участвовать в соревнованиях вне конкурса.</w:t>
      </w:r>
    </w:p>
    <w:p>
      <w:pPr>
        <w:pStyle w:val="style157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style157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УСЛОВИЯ ПОДВЕДЕНИЯ ИТОГОВ</w:t>
      </w:r>
    </w:p>
    <w:p>
      <w:pPr>
        <w:pStyle w:val="style157"/>
        <w:ind w:left="2160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>
      <w:pPr>
        <w:pStyle w:val="style15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итогов, утверждение результатов, награждение победителей осуществляется не позднее, чем через 40 минут после финиша последнего участника.</w:t>
      </w:r>
    </w:p>
    <w:p>
      <w:pPr>
        <w:pStyle w:val="style15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Протесты подаются в письменном виде Главному судье соревнований. Протест по участнику соревнований подается до старта. Протест может подать только один официальный представитель команды, а при отсутствии команды, это может сделать лично участник соревнований. </w:t>
      </w:r>
    </w:p>
    <w:p>
      <w:pPr>
        <w:pStyle w:val="style15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оставляют за собой право вносить в проведение соревнований изменения, продиктованные погодными или финансовыми условиями, требованиями безопасности проведения соревнований, иными причинами.</w:t>
      </w:r>
    </w:p>
    <w:p>
      <w:pPr>
        <w:pStyle w:val="style157"/>
        <w:ind w:left="2160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style179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НАГРАЖДЕНИЕ</w:t>
      </w:r>
    </w:p>
    <w:p>
      <w:pPr>
        <w:pStyle w:val="style179"/>
        <w:ind w:left="0"/>
        <w:jc w:val="left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участников осуществляется через 15 минут после публикации на доске объявлений предварительных результатов. 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 Соревнований независимо от возраста (абсолютное первенство), занявшие 1, 2,3 места в гонке, награждаются медалями, грамотами и призами (при наличии).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занявшие 1, 2 и 3 места в своих возрастных группах награждаются призами. При наличии в группе менее 3 человек, награждается только участник, занявший 1 место. Дополнительным призом награждается самый старший участник среди мужчин и среди женщин. 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финише каждый закончивший гонку участник награждается сладким призом. Отдельно награждается номинация лучший новогодний костюм. </w:t>
      </w:r>
    </w:p>
    <w:p>
      <w:pPr>
        <w:pStyle w:val="style0"/>
        <w:ind w:firstLine="709"/>
        <w:jc w:val="both"/>
        <w:rPr>
          <w:sz w:val="28"/>
          <w:szCs w:val="28"/>
        </w:rPr>
      </w:pPr>
    </w:p>
    <w:p>
      <w:pPr>
        <w:pStyle w:val="style0"/>
        <w:ind w:firstLine="851"/>
        <w:jc w:val="both"/>
        <w:rPr>
          <w:sz w:val="28"/>
          <w:szCs w:val="28"/>
        </w:rPr>
      </w:pPr>
    </w:p>
    <w:p>
      <w:pPr>
        <w:pStyle w:val="style179"/>
        <w:numPr>
          <w:ilvl w:val="0"/>
          <w:numId w:val="1"/>
        </w:numPr>
        <w:tabs>
          <w:tab w:val="left" w:leader="none" w:pos="567"/>
        </w:tabs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>
      <w:pPr>
        <w:pStyle w:val="style179"/>
        <w:tabs>
          <w:tab w:val="left" w:leader="none" w:pos="567"/>
        </w:tabs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части предоставления наградной продукции и оплаты питания судейской бригады</w:t>
      </w:r>
      <w:r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МАУ «Стадион».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ценными призами, оплата за подготовку трассы осуществляет РОО «ЛЛС» за счет стартовых взносов участников соревнований. 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командированию (проезд, питание, проживание спортсменов) несут командирующие организации. </w:t>
      </w:r>
    </w:p>
    <w:p>
      <w:pPr>
        <w:pStyle w:val="style0"/>
        <w:ind w:firstLine="737"/>
        <w:jc w:val="both"/>
        <w:rPr>
          <w:sz w:val="28"/>
          <w:szCs w:val="28"/>
        </w:rPr>
      </w:pPr>
    </w:p>
    <w:p>
      <w:pPr>
        <w:pStyle w:val="style179"/>
        <w:numPr>
          <w:ilvl w:val="0"/>
          <w:numId w:val="1"/>
        </w:numPr>
        <w:tabs>
          <w:tab w:val="left" w:leader="none" w:pos="567"/>
        </w:tabs>
        <w:ind w:left="993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ОБЕСПЕЧЕНИЕ БЕЗОПАСНОСТИ УЧАСТНИКОВ И ЗРИТЕЛЕЙ</w:t>
      </w:r>
    </w:p>
    <w:p>
      <w:pPr>
        <w:pStyle w:val="style179"/>
        <w:tabs>
          <w:tab w:val="left" w:leader="none" w:pos="567"/>
        </w:tabs>
        <w:ind w:left="993"/>
        <w:jc w:val="left"/>
        <w:rPr>
          <w:rStyle w:val="style4100"/>
        </w:rPr>
      </w:pPr>
    </w:p>
    <w:p>
      <w:pPr>
        <w:pStyle w:val="style0"/>
        <w:ind w:firstLine="709"/>
        <w:jc w:val="both"/>
        <w:rPr>
          <w:lang w:eastAsia="ar-SA"/>
        </w:rPr>
      </w:pPr>
      <w:r>
        <w:rPr>
          <w:sz w:val="28"/>
          <w:szCs w:val="28"/>
          <w:lang w:eastAsia="ar-SA"/>
        </w:rPr>
        <w:t>Организация оказания скорой медицинской помощи осуществляется в соответствии с приказом 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r>
        <w:rPr>
          <w:sz w:val="28"/>
          <w:szCs w:val="28"/>
          <w:lang w:eastAsia="ar-SA"/>
        </w:rPr>
        <w:t xml:space="preserve">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мероприятиях".</w:t>
      </w:r>
    </w:p>
    <w:p>
      <w:pPr>
        <w:pStyle w:val="style0"/>
        <w:shd w:val="clear" w:color="auto" w:fill="ffffff"/>
        <w:tabs>
          <w:tab w:val="left" w:leader="none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соревнованиях в течение всего времени дежурит медицинский работник.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Ответственность за медицинское обслуживание участников и зрителей соревнований возлагается на РОО «ЛЛС».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РФ от 18 апреля 2014 г. № 353, а также требованиям правил по видам спора. </w:t>
      </w:r>
    </w:p>
    <w:p>
      <w:pPr>
        <w:pStyle w:val="style6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обеспечение общественного порядка и общественной безопасности при проведении соревнований возлагается на РОО «ЛЛС».</w:t>
      </w:r>
    </w:p>
    <w:bookmarkStart w:id="1" w:name="_Hlk119509054"/>
    <w:bookmarkStart w:id="2" w:name="_Hlk118712266"/>
    <w:p>
      <w:pPr>
        <w:pStyle w:val="style6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реализацию требований «Регламента по организации и проведению официальных и спортивных мероприятий на территории Российской Федерации в условиях сохранения рисков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 от 31.07.2020» возлагается на</w:t>
      </w:r>
      <w:bookmarkEnd w:id="1"/>
      <w:bookmarkEnd w:id="2"/>
      <w:r>
        <w:rPr>
          <w:sz w:val="28"/>
          <w:szCs w:val="28"/>
        </w:rPr>
        <w:t xml:space="preserve"> РОО «ЛЛС».</w:t>
      </w:r>
    </w:p>
    <w:p>
      <w:pPr>
        <w:pStyle w:val="style0"/>
        <w:jc w:val="both"/>
        <w:rPr>
          <w:rFonts w:eastAsia="Calibri"/>
          <w:sz w:val="28"/>
          <w:szCs w:val="28"/>
        </w:rPr>
      </w:pPr>
    </w:p>
    <w:p>
      <w:pPr>
        <w:pStyle w:val="style179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СТРАХОВАНИЕ УЧАСТНИКОВ</w:t>
      </w:r>
    </w:p>
    <w:p>
      <w:pPr>
        <w:pStyle w:val="style179"/>
        <w:ind w:left="0"/>
        <w:jc w:val="left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Участникам Соревнований рекомендуется иметь договор о страховании жизни и здоровья от несчастных случаев.</w:t>
      </w:r>
    </w:p>
    <w:p>
      <w:pPr>
        <w:pStyle w:val="style0"/>
        <w:ind w:firstLine="709"/>
        <w:jc w:val="both"/>
        <w:rPr>
          <w:rFonts w:eastAsia="Calibri"/>
          <w:sz w:val="28"/>
          <w:szCs w:val="28"/>
        </w:rPr>
      </w:pPr>
    </w:p>
    <w:p>
      <w:pPr>
        <w:pStyle w:val="style179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ПОДАЧА ЗАЯВОК НА УЧАСТИЕ</w:t>
      </w:r>
    </w:p>
    <w:p>
      <w:pPr>
        <w:pStyle w:val="style179"/>
        <w:ind w:left="0"/>
        <w:jc w:val="left"/>
        <w:rPr>
          <w:rFonts w:ascii="Times New Roman" w:hAnsi="Times New Roman"/>
          <w:b/>
          <w:sz w:val="28"/>
          <w:szCs w:val="28"/>
        </w:rPr>
      </w:pPr>
    </w:p>
    <w:p>
      <w:pPr>
        <w:pStyle w:val="style157"/>
        <w:tabs>
          <w:tab w:val="left" w:leader="none" w:pos="1134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на регистрацию принимаются в день проведения соревнований. Предварительная регистрация в электронном виде осуществляется на сайте РОО «ЛЛС» </w:t>
      </w:r>
      <w:r>
        <w:rPr/>
        <w:fldChar w:fldCharType="begin"/>
      </w:r>
      <w:r>
        <w:instrText xml:space="preserve"> HYPERLINK "http://www.roo-lls.ru" </w:instrText>
      </w:r>
      <w:r>
        <w:rPr/>
        <w:fldChar w:fldCharType="separate"/>
      </w:r>
      <w:r>
        <w:rPr>
          <w:rStyle w:val="style85"/>
          <w:rFonts w:ascii="Times New Roman" w:hAnsi="Times New Roman"/>
          <w:sz w:val="28"/>
          <w:szCs w:val="28"/>
          <w:lang w:val="en-US"/>
        </w:rPr>
        <w:t>www</w:t>
      </w:r>
      <w:r>
        <w:rPr>
          <w:rStyle w:val="style85"/>
          <w:rFonts w:ascii="Times New Roman" w:hAnsi="Times New Roman"/>
          <w:sz w:val="28"/>
          <w:szCs w:val="28"/>
        </w:rPr>
        <w:t>.</w:t>
      </w:r>
      <w:r>
        <w:rPr>
          <w:rStyle w:val="style85"/>
          <w:rFonts w:ascii="Times New Roman" w:hAnsi="Times New Roman"/>
          <w:sz w:val="28"/>
          <w:szCs w:val="28"/>
          <w:lang w:val="en-US"/>
        </w:rPr>
        <w:t>roo</w:t>
      </w:r>
      <w:r>
        <w:rPr>
          <w:rStyle w:val="style85"/>
          <w:rFonts w:ascii="Times New Roman" w:hAnsi="Times New Roman"/>
          <w:sz w:val="28"/>
          <w:szCs w:val="28"/>
        </w:rPr>
        <w:t>-</w:t>
      </w:r>
      <w:r>
        <w:rPr>
          <w:rStyle w:val="style85"/>
          <w:rFonts w:ascii="Times New Roman" w:hAnsi="Times New Roman"/>
          <w:sz w:val="28"/>
          <w:szCs w:val="28"/>
          <w:lang w:val="en-US"/>
        </w:rPr>
        <w:t>lls</w:t>
      </w:r>
      <w:r>
        <w:rPr>
          <w:rStyle w:val="style85"/>
          <w:rFonts w:ascii="Times New Roman" w:hAnsi="Times New Roman"/>
          <w:sz w:val="28"/>
          <w:szCs w:val="28"/>
        </w:rPr>
        <w:t>.</w:t>
      </w:r>
      <w:r>
        <w:rPr>
          <w:rStyle w:val="style85"/>
          <w:rFonts w:ascii="Times New Roman" w:hAnsi="Times New Roman"/>
          <w:sz w:val="28"/>
          <w:szCs w:val="28"/>
          <w:lang w:val="en-US"/>
        </w:rPr>
        <w:t>ru</w:t>
      </w:r>
      <w:r>
        <w:rPr/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157"/>
        <w:tabs>
          <w:tab w:val="left" w:leader="none" w:pos="1134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организации и проведения Соревнований обращаться по телефону:</w:t>
      </w:r>
    </w:p>
    <w:p>
      <w:pPr>
        <w:pStyle w:val="style157"/>
        <w:tabs>
          <w:tab w:val="left" w:leader="none" w:pos="1134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9137689437 Тришкина Анастасия Андреевна</w:t>
      </w:r>
    </w:p>
    <w:p>
      <w:pPr>
        <w:pStyle w:val="style157"/>
        <w:tabs>
          <w:tab w:val="left" w:leader="none" w:pos="1134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8913</w:t>
      </w:r>
      <w:r>
        <w:rPr>
          <w:rFonts w:ascii="Times New Roman" w:hAnsi="Times New Roman"/>
          <w:sz w:val="28"/>
          <w:szCs w:val="28"/>
        </w:rPr>
        <w:t>8907642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Кошорайло</w:t>
      </w:r>
      <w:r>
        <w:rPr>
          <w:rFonts w:ascii="Times New Roman" w:hAnsi="Times New Roman"/>
          <w:sz w:val="28"/>
          <w:szCs w:val="28"/>
        </w:rPr>
        <w:t xml:space="preserve"> Евгения Николаевна</w:t>
      </w:r>
      <w:r>
        <w:rPr>
          <w:rFonts w:ascii="Times New Roman" w:hAnsi="Times New Roman"/>
          <w:sz w:val="28"/>
          <w:szCs w:val="28"/>
        </w:rPr>
        <w:t xml:space="preserve"> (Главный судья соревнований).</w:t>
      </w:r>
    </w:p>
    <w:p>
      <w:pPr>
        <w:pStyle w:val="style0"/>
        <w:jc w:val="both"/>
        <w:rPr>
          <w:sz w:val="28"/>
          <w:szCs w:val="28"/>
          <w:lang w:eastAsia="en-US"/>
        </w:rPr>
      </w:pP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overflowPunct w:val="false"/>
        <w:autoSpaceDE w:val="false"/>
        <w:autoSpaceDN w:val="false"/>
        <w:adjustRightInd w:val="false"/>
        <w:jc w:val="center"/>
        <w:textAlignment w:val="baseline"/>
        <w:rPr>
          <w:b/>
          <w:bCs/>
          <w:iCs/>
          <w:sz w:val="28"/>
          <w:szCs w:val="20"/>
        </w:rPr>
      </w:pPr>
      <w:r>
        <w:rPr>
          <w:b/>
          <w:bCs/>
          <w:iCs/>
          <w:sz w:val="28"/>
          <w:szCs w:val="20"/>
        </w:rPr>
        <w:t>Настоящее Положение является официальным приглашением на вышеуказанные Соревнования</w:t>
      </w:r>
    </w:p>
    <w:p>
      <w:pPr>
        <w:pStyle w:val="style0"/>
        <w:rPr>
          <w:b/>
          <w:bCs/>
          <w:iCs/>
          <w:sz w:val="28"/>
          <w:szCs w:val="20"/>
        </w:rPr>
        <w:sectPr>
          <w:pgSz w:w="11906" w:h="16838" w:orient="portrait"/>
          <w:pgMar w:top="1134" w:right="709" w:bottom="1134" w:left="1418" w:header="709" w:footer="709" w:gutter="0"/>
          <w:cols w:space="720"/>
        </w:sectPr>
      </w:pPr>
    </w:p>
    <w:p>
      <w:pPr>
        <w:pStyle w:val="style66"/>
        <w:spacing w:before="120"/>
        <w:ind w:left="708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Приложение </w:t>
      </w:r>
    </w:p>
    <w:p>
      <w:pPr>
        <w:pStyle w:val="style66"/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Заявка </w:t>
      </w:r>
    </w:p>
    <w:p>
      <w:pPr>
        <w:pStyle w:val="style0"/>
        <w:jc w:val="center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на участие в </w:t>
      </w:r>
      <w:r>
        <w:rPr>
          <w:bCs/>
          <w:sz w:val="28"/>
          <w:szCs w:val="28"/>
        </w:rPr>
        <w:t xml:space="preserve">первенстве города Новосибирска – </w:t>
      </w:r>
    </w:p>
    <w:p>
      <w:pPr>
        <w:pStyle w:val="style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Новогодняя лыжная гонка памяти В.Калинкина</w:t>
      </w:r>
      <w:r>
        <w:rPr>
          <w:bCs/>
          <w:sz w:val="28"/>
          <w:szCs w:val="28"/>
        </w:rPr>
        <w:t>»</w:t>
      </w:r>
    </w:p>
    <w:p>
      <w:pPr>
        <w:pStyle w:val="style66"/>
        <w:spacing w:before="120"/>
        <w:rPr>
          <w:iCs/>
          <w:szCs w:val="28"/>
        </w:rPr>
      </w:pPr>
      <w:r>
        <w:rPr>
          <w:iCs/>
          <w:szCs w:val="28"/>
        </w:rPr>
        <w:t>От команды ___________________________________________________________</w:t>
      </w:r>
    </w:p>
    <w:p>
      <w:pPr>
        <w:pStyle w:val="style66"/>
        <w:spacing w:before="120"/>
        <w:ind w:firstLine="709"/>
        <w:jc w:val="center"/>
        <w:rPr>
          <w:i/>
          <w:iCs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3253"/>
        <w:gridCol w:w="1979"/>
        <w:gridCol w:w="3828"/>
      </w:tblGrid>
      <w:tr>
        <w:trPr/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>
              <w:rPr>
                <w:szCs w:val="28"/>
              </w:rPr>
              <w:t>/п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Дата рождения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Виза врача</w:t>
            </w:r>
          </w:p>
        </w:tc>
      </w:tr>
      <w:tr>
        <w:tblPrEx/>
        <w:trPr/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</w:tr>
      <w:tr>
        <w:tblPrEx/>
        <w:trPr/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</w:tr>
      <w:tr>
        <w:tblPrEx/>
        <w:trPr/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</w:tr>
      <w:tr>
        <w:tblPrEx/>
        <w:trPr/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</w:tr>
    </w:tbl>
    <w:p>
      <w:pPr>
        <w:pStyle w:val="style66"/>
        <w:spacing w:before="120"/>
        <w:jc w:val="left"/>
        <w:rPr>
          <w:szCs w:val="28"/>
        </w:rPr>
      </w:pPr>
    </w:p>
    <w:p>
      <w:pPr>
        <w:pStyle w:val="style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 закону  №152-ФЗ от 27.07.2006 "О персональных данных", необходимых для организации и проведения вышеуказанных Соревнований.</w:t>
      </w:r>
    </w:p>
    <w:p>
      <w:pPr>
        <w:pStyle w:val="style66"/>
        <w:spacing w:before="120"/>
        <w:jc w:val="left"/>
        <w:rPr>
          <w:szCs w:val="28"/>
        </w:rPr>
      </w:pPr>
    </w:p>
    <w:p>
      <w:pPr>
        <w:pStyle w:val="style66"/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>Всего допущено ________ человек</w:t>
      </w:r>
    </w:p>
    <w:p>
      <w:pPr>
        <w:pStyle w:val="style66"/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>Врач ________________</w:t>
      </w:r>
    </w:p>
    <w:p>
      <w:pPr>
        <w:pStyle w:val="style66"/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>Представитель команды ________________</w:t>
      </w:r>
    </w:p>
    <w:p>
      <w:pPr>
        <w:pStyle w:val="style66"/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>Руководитель учреждения ________________________</w:t>
      </w:r>
    </w:p>
    <w:p>
      <w:pPr>
        <w:pStyle w:val="style0"/>
        <w:ind w:firstLine="709"/>
        <w:jc w:val="both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 Light"/>
    <w:panose1 w:val="020f0302020000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2803720"/>
    <w:lvl w:ilvl="0" w:tplc="477273C6">
      <w:start w:val="1"/>
      <w:numFmt w:val="upperRoman"/>
      <w:lvlText w:val="%1."/>
      <w:lvlJc w:val="right"/>
      <w:pPr>
        <w:ind w:left="21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/>
  </w:style>
  <w:style w:type="paragraph" w:styleId="style66">
    <w:name w:val="Body Text"/>
    <w:basedOn w:val="style0"/>
    <w:next w:val="style66"/>
    <w:link w:val="style4097"/>
    <w:uiPriority w:val="99"/>
    <w:pPr>
      <w:jc w:val="both"/>
    </w:pPr>
    <w:rPr/>
  </w:style>
  <w:style w:type="character" w:customStyle="1" w:styleId="style4097">
    <w:name w:val="Основной текст Знак"/>
    <w:basedOn w:val="style65"/>
    <w:next w:val="style4097"/>
    <w:link w:val="style66"/>
    <w:uiPriority w:val="99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67">
    <w:name w:val="Body Text Indent"/>
    <w:basedOn w:val="style0"/>
    <w:next w:val="style67"/>
    <w:link w:val="style4098"/>
    <w:uiPriority w:val="99"/>
    <w:pPr>
      <w:spacing w:after="120"/>
      <w:ind w:left="283"/>
    </w:pPr>
    <w:rPr/>
  </w:style>
  <w:style w:type="character" w:customStyle="1" w:styleId="style4098">
    <w:name w:val="Основной текст с отступом Знак"/>
    <w:basedOn w:val="style65"/>
    <w:next w:val="style4098"/>
    <w:link w:val="style67"/>
    <w:uiPriority w:val="99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Times New Roman" w:eastAsia="Times New Roman" w:hAnsi="Calibri"/>
    </w:rPr>
  </w:style>
  <w:style w:type="paragraph" w:styleId="style179">
    <w:name w:val="List Paragraph"/>
    <w:basedOn w:val="style0"/>
    <w:next w:val="style179"/>
    <w:qFormat/>
    <w:uiPriority w:val="34"/>
    <w:pPr>
      <w:ind w:left="720"/>
      <w:jc w:val="center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099">
    <w:name w:val="Default"/>
    <w:next w:val="style4099"/>
    <w:uiPriority w:val="99"/>
    <w:pPr>
      <w:suppressAutoHyphens/>
      <w:autoSpaceDE w:val="false"/>
      <w:spacing w:after="0" w:lineRule="auto" w:line="240"/>
    </w:pPr>
    <w:rPr>
      <w:rFonts w:ascii="Times New Roman" w:cs="Calibri" w:eastAsia="Times New Roman" w:hAnsi="Times New Roman"/>
      <w:color w:val="000000"/>
      <w:sz w:val="24"/>
      <w:szCs w:val="24"/>
      <w:lang w:eastAsia="ar-SA"/>
    </w:rPr>
  </w:style>
  <w:style w:type="character" w:customStyle="1" w:styleId="style4100">
    <w:name w:val="Строгий1"/>
    <w:next w:val="style4100"/>
    <w:rPr>
      <w:b/>
      <w:bCs w:val="false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rFonts w:ascii="Calibri" w:cs="SimSun" w:eastAsia="SimSu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1">
    <w:name w:val="Сетка таблицы1"/>
    <w:basedOn w:val="style105"/>
    <w:next w:val="style4101"/>
    <w:uiPriority w:val="39"/>
    <w:pPr>
      <w:spacing w:after="0" w:lineRule="auto" w:line="240"/>
    </w:pPr>
    <w:rPr>
      <w:rFonts w:ascii="Calibri" w:cs="Times New Roman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Words>1308</Words>
  <Pages>7</Pages>
  <Characters>9157</Characters>
  <Application>WPS Office</Application>
  <DocSecurity>0</DocSecurity>
  <Paragraphs>270</Paragraphs>
  <ScaleCrop>false</ScaleCrop>
  <Company>Microsoft</Company>
  <LinksUpToDate>false</LinksUpToDate>
  <CharactersWithSpaces>10393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2022-12-11T07:13:00Z</dcterms:created>
  <dc:creator>SpoonRacoon</dc:creator>
  <lastModifiedBy>Redmi Note 8 Pro</lastModifiedBy>
  <dcterms:modified xsi:type="dcterms:W3CDTF">2022-12-21T12:05:14Z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759b063a985d415cb0c28666f86abf81</vt:lpwstr>
  </property>
</Properties>
</file>