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672"/>
        <w:gridCol w:w="4868"/>
      </w:tblGrid>
      <w:tr>
        <w:trPr/>
        <w:tc>
          <w:tcPr>
            <w:tcW w:w="4503" w:type="dxa"/>
            <w:tcBorders/>
          </w:tcPr>
          <w:p>
            <w:pPr>
              <w:pStyle w:val="style1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>
            <w:pPr>
              <w:pStyle w:val="style1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Региональной общественной организации «Любительский Лыжный Союз»</w:t>
            </w:r>
          </w:p>
          <w:p>
            <w:pPr>
              <w:pStyle w:val="style1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1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________________А.</w:t>
            </w:r>
            <w:r>
              <w:rPr>
                <w:rFonts w:ascii="Times New Roman" w:hAnsi="Times New Roman"/>
                <w:sz w:val="28"/>
                <w:szCs w:val="28"/>
              </w:rPr>
              <w:t>А. Тришкина</w:t>
            </w:r>
          </w:p>
          <w:p>
            <w:pPr>
              <w:pStyle w:val="style0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70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4926" w:type="dxa"/>
            <w:tcBorders/>
          </w:tcPr>
          <w:p>
            <w:pPr>
              <w:pStyle w:val="style1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>
            <w:pPr>
              <w:pStyle w:val="style1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</w:t>
            </w:r>
            <w:r>
              <w:rPr>
                <w:rFonts w:ascii="Times New Roman" w:hAnsi="Times New Roman"/>
                <w:sz w:val="28"/>
                <w:szCs w:val="28"/>
              </w:rPr>
              <w:t>правления физической культуры и спорта мэрии города Новосибирска</w:t>
            </w:r>
          </w:p>
          <w:p>
            <w:pPr>
              <w:pStyle w:val="style1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style1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/>
                <w:sz w:val="28"/>
                <w:szCs w:val="28"/>
              </w:rPr>
              <w:t>А.В. Толоконский</w:t>
            </w:r>
          </w:p>
          <w:p>
            <w:pPr>
              <w:pStyle w:val="style0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«___</w:t>
            </w:r>
            <w:r>
              <w:rPr>
                <w:rFonts w:ascii="Times New Roman" w:hAnsi="Times New Roman"/>
                <w:sz w:val="28"/>
                <w:szCs w:val="28"/>
              </w:rPr>
              <w:t>»_____________________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>
        <w:tblPrEx/>
        <w:trPr/>
        <w:tc>
          <w:tcPr>
            <w:tcW w:w="4503" w:type="dxa"/>
            <w:tcBorders/>
          </w:tcPr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1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1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>
            <w:pPr>
              <w:pStyle w:val="style1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МАУ «Стадион»</w:t>
            </w:r>
          </w:p>
          <w:p>
            <w:pPr>
              <w:pStyle w:val="style1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1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А.И. </w:t>
            </w:r>
            <w:r>
              <w:rPr>
                <w:rFonts w:ascii="Times New Roman" w:hAnsi="Times New Roman"/>
                <w:sz w:val="28"/>
                <w:szCs w:val="28"/>
              </w:rPr>
              <w:t>Вовкудан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style0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«___</w:t>
            </w:r>
            <w:r>
              <w:rPr>
                <w:rFonts w:ascii="Times New Roman" w:hAnsi="Times New Roman"/>
                <w:sz w:val="28"/>
                <w:szCs w:val="28"/>
              </w:rPr>
              <w:t>» __________________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708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4926" w:type="dxa"/>
            <w:tcBorders/>
          </w:tcPr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0"/>
              <w:rPr>
                <w:sz w:val="28"/>
                <w:szCs w:val="28"/>
              </w:rPr>
            </w:pPr>
          </w:p>
        </w:tc>
      </w:tr>
    </w:tbl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none"/>
        </w:rPr>
        <w:t>о проведении</w:t>
      </w:r>
      <w:r>
        <w:rPr>
          <w:b/>
          <w:bCs/>
          <w:sz w:val="28"/>
          <w:szCs w:val="28"/>
        </w:rPr>
        <w:t xml:space="preserve"> первенств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города Новосибирска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60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лы</w:t>
      </w:r>
      <w:r>
        <w:rPr>
          <w:b/>
          <w:bCs/>
          <w:sz w:val="28"/>
          <w:szCs w:val="28"/>
        </w:rPr>
        <w:t>жные гонки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памяти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Тульского</w:t>
      </w:r>
      <w:r>
        <w:rPr>
          <w:b/>
          <w:bCs/>
          <w:sz w:val="28"/>
          <w:szCs w:val="28"/>
        </w:rPr>
        <w:t>»</w:t>
      </w:r>
    </w:p>
    <w:p>
      <w:pPr>
        <w:pStyle w:val="style66"/>
        <w:jc w:val="center"/>
        <w:rPr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0"/>
        <w:autoSpaceDE w:val="false"/>
        <w:autoSpaceDN w:val="false"/>
        <w:ind w:firstLine="851"/>
        <w:jc w:val="both"/>
        <w:rPr>
          <w:b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66"/>
        <w:rPr>
          <w:b/>
          <w:bCs/>
          <w:sz w:val="28"/>
          <w:szCs w:val="28"/>
        </w:rPr>
      </w:pPr>
    </w:p>
    <w:p>
      <w:pPr>
        <w:pStyle w:val="style66"/>
        <w:jc w:val="center"/>
        <w:rPr>
          <w:b/>
          <w:bCs/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Новосибирск 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</w:p>
    <w:p>
      <w:pPr>
        <w:pStyle w:val="style0"/>
        <w:numPr>
          <w:ilvl w:val="0"/>
          <w:numId w:val="1"/>
        </w:numPr>
        <w:tabs>
          <w:tab w:val="left" w:leader="none" w:pos="567"/>
        </w:tabs>
        <w:ind w:left="567" w:hanging="14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>
      <w:pPr>
        <w:pStyle w:val="style0"/>
        <w:tabs>
          <w:tab w:val="left" w:leader="none" w:pos="567"/>
        </w:tabs>
        <w:ind w:left="567"/>
        <w:rPr>
          <w:rFonts w:eastAsia="Calibri"/>
          <w:b/>
          <w:sz w:val="28"/>
          <w:szCs w:val="28"/>
        </w:rPr>
      </w:pPr>
    </w:p>
    <w:p>
      <w:pPr>
        <w:pStyle w:val="style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ервенств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города Новосибирска – «</w:t>
      </w:r>
      <w:r>
        <w:rPr>
          <w:bCs/>
          <w:sz w:val="28"/>
          <w:szCs w:val="28"/>
        </w:rPr>
        <w:t>60</w:t>
      </w:r>
      <w:r>
        <w:rPr>
          <w:bCs/>
          <w:sz w:val="28"/>
          <w:szCs w:val="28"/>
        </w:rPr>
        <w:t xml:space="preserve"> лыжные гонки памяти А.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Тульского»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(далее - Соревнования)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 массовыми Соревнованиями по лыжным гонкам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проводится с целью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пропаганды лыжного спорта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как средства здорового образа жизни среди населения всех возрастов.</w:t>
      </w:r>
    </w:p>
    <w:bookmarkStart w:id="0" w:name="_Hlk118982055"/>
    <w:p>
      <w:pPr>
        <w:pStyle w:val="style4105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Соревнования </w:t>
      </w:r>
      <w:r>
        <w:rPr>
          <w:rFonts w:eastAsia="Calibri"/>
          <w:sz w:val="28"/>
          <w:szCs w:val="28"/>
          <w:highlight w:val="none"/>
        </w:rPr>
        <w:t xml:space="preserve">проводятся в соответствии с календарным планом физкультурных и спортивных мероприятий в городе Новосибирске на 2022 год </w:t>
      </w:r>
      <w:r>
        <w:rPr>
          <w:sz w:val="28"/>
          <w:szCs w:val="28"/>
          <w:highlight w:val="none"/>
        </w:rPr>
        <w:t>утвержденным приказом заместителя мэра города Новосибирска - начальника ДКСиМП от 29.12.2021 № 0949-од.</w:t>
      </w:r>
      <w:bookmarkEnd w:id="0"/>
    </w:p>
    <w:p>
      <w:pPr>
        <w:pStyle w:val="style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Основными задачами являются:</w:t>
      </w:r>
    </w:p>
    <w:p>
      <w:pPr>
        <w:pStyle w:val="style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 пропаганда здорового образа жизни;</w:t>
      </w:r>
    </w:p>
    <w:p>
      <w:pPr>
        <w:pStyle w:val="style0"/>
        <w:overflowPunct w:val="false"/>
        <w:autoSpaceDE w:val="false"/>
        <w:autoSpaceDN w:val="false"/>
        <w:adjustRightInd w:val="false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привлечение</w:t>
      </w:r>
      <w:r>
        <w:rPr>
          <w:sz w:val="28"/>
          <w:szCs w:val="28"/>
        </w:rPr>
        <w:t xml:space="preserve"> жителей </w:t>
      </w:r>
      <w:r>
        <w:rPr>
          <w:sz w:val="28"/>
          <w:szCs w:val="28"/>
        </w:rPr>
        <w:t xml:space="preserve">города Новосибирска </w:t>
      </w:r>
      <w:r>
        <w:rPr>
          <w:sz w:val="28"/>
          <w:szCs w:val="28"/>
        </w:rPr>
        <w:t>к регулярным занятиям физической культурой и спортом;</w:t>
      </w:r>
    </w:p>
    <w:p>
      <w:pPr>
        <w:pStyle w:val="style0"/>
        <w:overflowPunct w:val="false"/>
        <w:autoSpaceDE w:val="false"/>
        <w:autoSpaceDN w:val="false"/>
        <w:adjustRightInd w:val="false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укрепление спортивных традиций и повышение спортивного мастерства лыжников-гонщиков;</w:t>
      </w:r>
    </w:p>
    <w:p>
      <w:pPr>
        <w:pStyle w:val="style0"/>
        <w:overflowPunct w:val="false"/>
        <w:autoSpaceDE w:val="false"/>
        <w:autoSpaceDN w:val="false"/>
        <w:adjustRightInd w:val="false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определения сильнейших спортсменов.</w:t>
      </w:r>
    </w:p>
    <w:p>
      <w:pPr>
        <w:pStyle w:val="style0"/>
        <w:autoSpaceDE w:val="false"/>
        <w:autoSpaceDN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соответствии с Правилами соревнований по лыжным гонкам.</w:t>
      </w:r>
    </w:p>
    <w:p>
      <w:pPr>
        <w:pStyle w:val="style0"/>
        <w:autoSpaceDE w:val="false"/>
        <w:autoSpaceDN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26.2 ФЗ от 04.12.2007 </w:t>
      </w:r>
      <w:r>
        <w:rPr>
          <w:sz w:val="28"/>
          <w:szCs w:val="28"/>
        </w:rPr>
        <w:t>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участия в азартных играх, букмекерских конторах и тот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лизаторах</w:t>
      </w:r>
      <w:r>
        <w:rPr>
          <w:sz w:val="28"/>
          <w:szCs w:val="28"/>
        </w:rPr>
        <w:t xml:space="preserve"> путем заключения пари на спортивное соревнование.</w:t>
      </w:r>
    </w:p>
    <w:p>
      <w:pPr>
        <w:pStyle w:val="style0"/>
        <w:tabs>
          <w:tab w:val="left" w:leader="none" w:pos="993"/>
        </w:tabs>
        <w:jc w:val="both"/>
        <w:rPr>
          <w:rFonts w:eastAsia="Calibri"/>
          <w:sz w:val="28"/>
          <w:szCs w:val="28"/>
        </w:rPr>
      </w:pPr>
    </w:p>
    <w:p>
      <w:pPr>
        <w:pStyle w:val="style0"/>
        <w:numPr>
          <w:ilvl w:val="0"/>
          <w:numId w:val="1"/>
        </w:numPr>
        <w:tabs>
          <w:tab w:val="left" w:leader="none" w:pos="567"/>
        </w:tabs>
        <w:ind w:left="567" w:hanging="28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МЕСТО И СРОКИ ПРОВЕДЕНИЯ</w:t>
      </w:r>
    </w:p>
    <w:p>
      <w:pPr>
        <w:pStyle w:val="style0"/>
        <w:tabs>
          <w:tab w:val="left" w:leader="none" w:pos="567"/>
        </w:tabs>
        <w:ind w:left="567"/>
        <w:rPr>
          <w:rFonts w:eastAsia="Calibri"/>
          <w:b/>
          <w:sz w:val="28"/>
          <w:szCs w:val="28"/>
        </w:rPr>
      </w:pPr>
    </w:p>
    <w:p>
      <w:pPr>
        <w:pStyle w:val="style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</w:t>
      </w:r>
      <w:r>
        <w:rPr>
          <w:sz w:val="28"/>
          <w:szCs w:val="28"/>
        </w:rPr>
        <w:t xml:space="preserve"> в два этапа,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и 25</w:t>
      </w:r>
      <w:r>
        <w:rPr>
          <w:bCs/>
          <w:sz w:val="28"/>
          <w:szCs w:val="28"/>
        </w:rPr>
        <w:t xml:space="preserve"> декаб</w:t>
      </w:r>
      <w:r>
        <w:rPr>
          <w:bCs/>
          <w:sz w:val="28"/>
          <w:szCs w:val="28"/>
        </w:rPr>
        <w:t>ря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г. на лыжн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баз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им. 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Тульского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по адресу: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Новосибирск, Академгородок, ул.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Ионосферная</w:t>
      </w:r>
      <w:r>
        <w:rPr>
          <w:sz w:val="28"/>
          <w:szCs w:val="28"/>
        </w:rPr>
        <w:t>, д.3.</w:t>
      </w:r>
    </w:p>
    <w:p>
      <w:pPr>
        <w:pStyle w:val="style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Изменение сроков проведения Соревнований возможно по причине неблагоприятных погодных условий, а также в зависимости от ситуации в регионе с коронавирусной инфекцией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-19).</w:t>
      </w:r>
    </w:p>
    <w:p>
      <w:pPr>
        <w:pStyle w:val="style66"/>
        <w:ind w:firstLine="567"/>
        <w:rPr/>
      </w:pPr>
    </w:p>
    <w:p>
      <w:pPr>
        <w:pStyle w:val="style0"/>
        <w:numPr>
          <w:ilvl w:val="0"/>
          <w:numId w:val="1"/>
        </w:numPr>
        <w:tabs>
          <w:tab w:val="left" w:leader="none" w:pos="567"/>
        </w:tabs>
        <w:ind w:left="567" w:hanging="28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ОРГАНИЗАТОРЫ МЕРОПРИЯТИЯ</w:t>
      </w:r>
    </w:p>
    <w:p>
      <w:pPr>
        <w:pStyle w:val="style0"/>
        <w:tabs>
          <w:tab w:val="left" w:leader="none" w:pos="567"/>
        </w:tabs>
        <w:ind w:left="567"/>
        <w:rPr>
          <w:rFonts w:eastAsia="Calibri"/>
          <w:b/>
          <w:sz w:val="28"/>
          <w:szCs w:val="28"/>
        </w:rPr>
      </w:pPr>
    </w:p>
    <w:p>
      <w:pPr>
        <w:pStyle w:val="style0"/>
        <w:autoSpaceDE w:val="false"/>
        <w:autoSpaceDN w:val="fals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подготовкой и проведением Соревнований</w:t>
      </w:r>
      <w:r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Региональная общественная организация «Любительский Лыжный Союз» (РОО «ЛЛС»)</w:t>
      </w:r>
      <w:r>
        <w:rPr>
          <w:sz w:val="28"/>
          <w:szCs w:val="28"/>
        </w:rPr>
        <w:t>.</w:t>
      </w:r>
    </w:p>
    <w:p>
      <w:pPr>
        <w:pStyle w:val="style0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РОО «ЛЛС» уведомляет соответствующий территориальный орган МВД о проведении соревнования, а также согласовывает с МВД план мероприятий по обеспечению общественного порядка и общественной безопасности при проведении соревнований и информирует Управление Роспотребнадзора по НСО о проведении мероприятия.</w:t>
      </w:r>
    </w:p>
    <w:p>
      <w:pPr>
        <w:pStyle w:val="style0"/>
        <w:ind w:firstLine="709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физической культуры и спорта </w:t>
      </w:r>
      <w:r>
        <w:rPr>
          <w:sz w:val="28"/>
          <w:szCs w:val="28"/>
        </w:rPr>
        <w:t>мэрии гор</w:t>
      </w:r>
      <w:r>
        <w:rPr>
          <w:sz w:val="28"/>
          <w:szCs w:val="28"/>
        </w:rPr>
        <w:t xml:space="preserve">ода Новосибирска </w:t>
      </w:r>
      <w:r>
        <w:rPr>
          <w:sz w:val="28"/>
          <w:szCs w:val="28"/>
        </w:rPr>
        <w:t>осуществляет содействие в части оказания информационной поддержки соревнований.</w:t>
      </w:r>
    </w:p>
    <w:p>
      <w:pPr>
        <w:pStyle w:val="style0"/>
        <w:autoSpaceDE w:val="false"/>
        <w:autoSpaceDN w:val="fals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при поддержке МАУ «Стадион» в части предоставления наградной продукции и оплаты питания судейской бригады.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С</w:t>
      </w:r>
      <w:r>
        <w:rPr>
          <w:sz w:val="28"/>
          <w:szCs w:val="28"/>
        </w:rPr>
        <w:t xml:space="preserve">оревнований возлагается на главную </w:t>
      </w:r>
      <w:r>
        <w:rPr>
          <w:sz w:val="28"/>
          <w:szCs w:val="28"/>
        </w:rPr>
        <w:t xml:space="preserve">судейскую коллегию. 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соревнований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спортивный судья 1 категории </w:t>
      </w:r>
      <w:r>
        <w:rPr>
          <w:sz w:val="28"/>
          <w:szCs w:val="28"/>
        </w:rPr>
        <w:t xml:space="preserve">Рябухина Татьяна </w:t>
      </w:r>
      <w:r>
        <w:rPr>
          <w:sz w:val="28"/>
          <w:szCs w:val="28"/>
        </w:rPr>
        <w:t>Эмильяновна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РОО «ЛЛС»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соблюдение требований Гражданского кодекса РФ об интеллектуальной собственности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>
      <w:pPr>
        <w:pStyle w:val="style0"/>
        <w:overflowPunct w:val="false"/>
        <w:autoSpaceDE w:val="false"/>
        <w:autoSpaceDN w:val="false"/>
        <w:adjustRightInd w:val="false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РОО «ЛЛС», </w:t>
      </w:r>
      <w:r>
        <w:rPr>
          <w:sz w:val="28"/>
          <w:szCs w:val="28"/>
        </w:rPr>
        <w:t>коллегия судей</w:t>
      </w:r>
      <w:r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лыжным гонкам </w:t>
      </w:r>
      <w:r>
        <w:rPr>
          <w:sz w:val="28"/>
          <w:szCs w:val="28"/>
        </w:rPr>
        <w:t>осуществляют действия в отношении персональных данных участников вышеуказанного мероприятия согласно Федеральному закону №152-ФЗ от 27.07.2006 "О персональных данных".</w:t>
      </w:r>
    </w:p>
    <w:p>
      <w:pPr>
        <w:pStyle w:val="style94"/>
        <w:spacing w:before="0" w:beforeAutospacing="false" w:after="0" w:afterAutospacing="false"/>
        <w:jc w:val="both"/>
        <w:rPr>
          <w:bCs/>
          <w:sz w:val="28"/>
          <w:szCs w:val="28"/>
        </w:rPr>
      </w:pPr>
    </w:p>
    <w:p>
      <w:pPr>
        <w:pStyle w:val="style179"/>
        <w:numPr>
          <w:ilvl w:val="0"/>
          <w:numId w:val="1"/>
        </w:numPr>
        <w:ind w:left="1134" w:hanging="141"/>
        <w:rPr>
          <w:rStyle w:val="style4098"/>
          <w:rFonts w:ascii="Times New Roman" w:hAnsi="Times New Roman"/>
          <w:sz w:val="28"/>
          <w:szCs w:val="28"/>
        </w:rPr>
      </w:pPr>
      <w:r>
        <w:rPr>
          <w:rStyle w:val="style4098"/>
          <w:rFonts w:ascii="Times New Roman" w:hAnsi="Times New Roman"/>
          <w:sz w:val="28"/>
          <w:szCs w:val="28"/>
        </w:rPr>
        <w:t>ТРЕБОВАНИЯ К УЧАСТНИКАМ И УСЛОВИЯ ИХ ДОПУСКА</w:t>
      </w:r>
    </w:p>
    <w:p>
      <w:pPr>
        <w:pStyle w:val="style179"/>
        <w:ind w:left="1134"/>
        <w:jc w:val="left"/>
        <w:rPr>
          <w:rStyle w:val="style4098"/>
          <w:rFonts w:ascii="Times New Roman" w:hAnsi="Times New Roman"/>
          <w:sz w:val="28"/>
          <w:szCs w:val="28"/>
        </w:rPr>
      </w:pP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допуска с</w:t>
      </w:r>
      <w:r>
        <w:rPr>
          <w:sz w:val="28"/>
          <w:szCs w:val="28"/>
        </w:rPr>
        <w:t>портсмена к С</w:t>
      </w:r>
      <w:r>
        <w:rPr>
          <w:sz w:val="28"/>
          <w:szCs w:val="28"/>
        </w:rPr>
        <w:t>оревнованиям по медицинским заключениям является заявка с отметкой «Допущен»</w:t>
      </w:r>
      <w:r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напротив каждой фамилии спортсмена </w:t>
      </w:r>
      <w:r>
        <w:rPr>
          <w:sz w:val="28"/>
          <w:szCs w:val="28"/>
        </w:rPr>
        <w:t xml:space="preserve">или справка </w:t>
      </w:r>
      <w:r>
        <w:rPr>
          <w:sz w:val="28"/>
          <w:szCs w:val="28"/>
        </w:rPr>
        <w:t>с подписью врача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заверенн</w:t>
      </w:r>
      <w:r>
        <w:rPr>
          <w:sz w:val="28"/>
          <w:szCs w:val="28"/>
        </w:rPr>
        <w:t>ая</w:t>
      </w:r>
      <w:r>
        <w:rPr>
          <w:sz w:val="28"/>
          <w:szCs w:val="28"/>
        </w:rPr>
        <w:t xml:space="preserve">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</w:t>
      </w:r>
      <w:r>
        <w:rPr>
          <w:sz w:val="28"/>
          <w:szCs w:val="28"/>
        </w:rPr>
        <w:t>осуществление медицинской деятельности.</w:t>
      </w:r>
    </w:p>
    <w:p>
      <w:pPr>
        <w:pStyle w:val="style0"/>
        <w:autoSpaceDE w:val="false"/>
        <w:autoSpaceDN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все желающие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имеющие допуск врача, а также заплатившие стартовый взнос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4</w:t>
      </w:r>
      <w:r>
        <w:rPr>
          <w:sz w:val="28"/>
          <w:szCs w:val="28"/>
        </w:rPr>
        <w:t>00 рублей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членов РОО «ЛЛС» стартовый взнос составляет </w:t>
      </w:r>
      <w:r>
        <w:rPr>
          <w:sz w:val="28"/>
          <w:szCs w:val="28"/>
        </w:rPr>
        <w:t>30</w:t>
      </w:r>
      <w:r>
        <w:rPr>
          <w:sz w:val="28"/>
          <w:szCs w:val="28"/>
        </w:rPr>
        <w:t>0 рублей.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етераны – члены РОО «ЛЛС» </w:t>
      </w:r>
      <w:r>
        <w:rPr>
          <w:sz w:val="28"/>
          <w:szCs w:val="28"/>
        </w:rPr>
        <w:t>(женщины от 65 лет и старше, мужчины от 70 лет и старше)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участвуют без взноса.</w:t>
      </w:r>
      <w:r>
        <w:rPr>
          <w:sz w:val="28"/>
          <w:szCs w:val="28"/>
        </w:rPr>
        <w:t xml:space="preserve"> В случае отмены соревнований из-за погодных условий или эпидемиологической обстановки стартовый взнос не возвращается</w:t>
      </w:r>
    </w:p>
    <w:p>
      <w:pPr>
        <w:pStyle w:val="style0"/>
        <w:autoSpaceDE w:val="false"/>
        <w:autoSpaceDN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Расходование стартовых взносов осуществляется в соответствии с целями, определенными </w:t>
      </w:r>
      <w:r>
        <w:rPr>
          <w:sz w:val="28"/>
          <w:szCs w:val="28"/>
        </w:rPr>
        <w:t xml:space="preserve">РОО «ЛЛС». 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участников соревнования по возрастным группам </w:t>
      </w:r>
      <w:r>
        <w:rPr>
          <w:sz w:val="28"/>
          <w:szCs w:val="28"/>
        </w:rPr>
        <w:t xml:space="preserve">производится в соответствии </w:t>
      </w:r>
      <w:r>
        <w:rPr>
          <w:sz w:val="28"/>
          <w:szCs w:val="28"/>
        </w:rPr>
        <w:t>с их возрастом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дату </w:t>
      </w:r>
      <w:r>
        <w:rPr>
          <w:sz w:val="28"/>
          <w:szCs w:val="28"/>
        </w:rPr>
        <w:t>31 дека</w:t>
      </w:r>
      <w:r>
        <w:rPr>
          <w:sz w:val="28"/>
          <w:szCs w:val="28"/>
        </w:rPr>
        <w:t>бря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года:</w:t>
      </w:r>
    </w:p>
    <w:tbl>
      <w:tblPr>
        <w:tblStyle w:val="style4104"/>
        <w:tblW w:w="7573" w:type="dxa"/>
        <w:jc w:val="center"/>
        <w:tblLook w:val="04A0" w:firstRow="1" w:lastRow="0" w:firstColumn="1" w:lastColumn="0" w:noHBand="0" w:noVBand="1"/>
      </w:tblPr>
      <w:tblGrid>
        <w:gridCol w:w="1188"/>
        <w:gridCol w:w="2193"/>
        <w:gridCol w:w="331"/>
        <w:gridCol w:w="1660"/>
        <w:gridCol w:w="2201"/>
      </w:tblGrid>
      <w:tr>
        <w:trPr>
          <w:trHeight w:val="373" w:hRule="atLeast"/>
          <w:jc w:val="center"/>
        </w:trPr>
        <w:tc>
          <w:tcPr>
            <w:tcW w:w="3381" w:type="dxa"/>
            <w:gridSpan w:val="2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gridSpan w:val="2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О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18-29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18-29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1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30-34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30-34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2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35-39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35-39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3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40-44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40-44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4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45-49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45-49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5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50-54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50-54</w:t>
            </w:r>
          </w:p>
        </w:tc>
      </w:tr>
      <w:tr>
        <w:tblPrEx/>
        <w:trPr>
          <w:trHeight w:val="394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6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55-59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55-59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7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60-64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60-64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8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65-69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65-69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9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70-74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70-74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10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75-79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75-79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11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80-84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80-84</w:t>
            </w:r>
          </w:p>
        </w:tc>
      </w:tr>
      <w:tr>
        <w:tblPrEx/>
        <w:trPr>
          <w:trHeight w:val="373" w:hRule="atLeast"/>
          <w:jc w:val="center"/>
        </w:trPr>
        <w:tc>
          <w:tcPr>
            <w:tcW w:w="1188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12</w:t>
            </w:r>
          </w:p>
        </w:tc>
        <w:tc>
          <w:tcPr>
            <w:tcW w:w="2193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 и старше</w:t>
            </w:r>
          </w:p>
        </w:tc>
        <w:tc>
          <w:tcPr>
            <w:tcW w:w="331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</w:tc>
        <w:tc>
          <w:tcPr>
            <w:tcW w:w="2200" w:type="dxa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 и старше</w:t>
            </w:r>
          </w:p>
        </w:tc>
      </w:tr>
    </w:tbl>
    <w:p>
      <w:pPr>
        <w:pStyle w:val="style0"/>
        <w:ind w:firstLine="709"/>
        <w:jc w:val="both"/>
        <w:rPr>
          <w:sz w:val="28"/>
          <w:szCs w:val="28"/>
        </w:rPr>
      </w:pPr>
    </w:p>
    <w:p>
      <w:pPr>
        <w:pStyle w:val="style0"/>
        <w:overflowPunct w:val="false"/>
        <w:autoSpaceDE w:val="false"/>
        <w:autoSpaceDN w:val="false"/>
        <w:adjustRightInd w:val="false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Запрещается оказывать противоправное влияние на результаты соревнований, включенных в настоящее положение.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</w:t>
      </w:r>
      <w:r>
        <w:rPr>
          <w:sz w:val="28"/>
          <w:szCs w:val="28"/>
        </w:rPr>
        <w:t>0</w:t>
      </w:r>
      <w:r>
        <w:rPr>
          <w:sz w:val="28"/>
          <w:szCs w:val="28"/>
        </w:rPr>
        <w:t>4</w:t>
      </w:r>
      <w:r>
        <w:rPr>
          <w:sz w:val="28"/>
          <w:szCs w:val="28"/>
        </w:rPr>
        <w:t>.12.2007</w:t>
      </w:r>
      <w:r>
        <w:rPr>
          <w:sz w:val="28"/>
          <w:szCs w:val="28"/>
        </w:rPr>
        <w:t>г.</w:t>
      </w:r>
      <w:r>
        <w:rPr>
          <w:sz w:val="28"/>
          <w:szCs w:val="28"/>
        </w:rPr>
        <w:t xml:space="preserve"> № 329-ФЗ «О физической культуре и спорте Российской Федерации».</w:t>
      </w:r>
    </w:p>
    <w:p>
      <w:pPr>
        <w:pStyle w:val="style0"/>
        <w:overflowPunct w:val="false"/>
        <w:autoSpaceDE w:val="false"/>
        <w:autoSpaceDN w:val="false"/>
        <w:adjustRightInd w:val="false"/>
        <w:ind w:firstLine="709"/>
        <w:jc w:val="both"/>
        <w:textAlignment w:val="baseline"/>
        <w:rPr>
          <w:sz w:val="28"/>
          <w:szCs w:val="28"/>
        </w:rPr>
      </w:pPr>
    </w:p>
    <w:p>
      <w:pPr>
        <w:pStyle w:val="style94"/>
        <w:numPr>
          <w:ilvl w:val="0"/>
          <w:numId w:val="1"/>
        </w:numPr>
        <w:spacing w:before="0" w:beforeAutospacing="false" w:after="0" w:afterAutospacing="false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ПРОГРАММА МЕРОПРИЯТИ</w:t>
      </w:r>
      <w:r>
        <w:rPr>
          <w:b/>
          <w:bCs/>
          <w:sz w:val="28"/>
          <w:szCs w:val="28"/>
        </w:rPr>
        <w:t>Я</w:t>
      </w:r>
    </w:p>
    <w:p>
      <w:pPr>
        <w:pStyle w:val="style94"/>
        <w:spacing w:before="0" w:beforeAutospacing="false" w:after="0" w:afterAutospacing="false"/>
        <w:rPr>
          <w:b/>
          <w:bCs/>
          <w:sz w:val="28"/>
          <w:szCs w:val="28"/>
        </w:rPr>
      </w:pPr>
    </w:p>
    <w:p>
      <w:pPr>
        <w:pStyle w:val="style0"/>
        <w:ind w:left="-181" w:right="-108" w:firstLine="89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гонка с раздельным стартом, стиль классический, 5км женщины, 10км мужчины. Трасса с правой стороны от дороги в поселок Ключи.</w:t>
      </w:r>
    </w:p>
    <w:p>
      <w:pPr>
        <w:pStyle w:val="style0"/>
        <w:ind w:left="-181" w:right="-108" w:firstLine="8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09.00-10.30 – регистрация участников</w:t>
      </w:r>
    </w:p>
    <w:p>
      <w:pPr>
        <w:pStyle w:val="style0"/>
        <w:ind w:left="-181" w:right="-108" w:firstLine="8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11.00 – старт соревнований</w:t>
      </w: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эс</w:t>
      </w:r>
      <w:r>
        <w:rPr>
          <w:sz w:val="28"/>
          <w:szCs w:val="28"/>
        </w:rPr>
        <w:t>тафета.</w:t>
      </w:r>
    </w:p>
    <w:p>
      <w:pPr>
        <w:pStyle w:val="style0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Первый этап: ход классический;</w:t>
      </w:r>
    </w:p>
    <w:p>
      <w:pPr>
        <w:pStyle w:val="style0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Второй этап: ход классический;</w:t>
      </w:r>
    </w:p>
    <w:p>
      <w:pPr>
        <w:pStyle w:val="style0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Третий этап: ход свободный.</w:t>
      </w:r>
    </w:p>
    <w:p>
      <w:pPr>
        <w:pStyle w:val="style0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Четвертый этап</w:t>
      </w:r>
      <w:r>
        <w:rPr>
          <w:sz w:val="28"/>
          <w:szCs w:val="28"/>
        </w:rPr>
        <w:t>: ход свободный.</w:t>
      </w:r>
    </w:p>
    <w:p>
      <w:pPr>
        <w:pStyle w:val="style0"/>
        <w:ind w:left="-181" w:right="-108" w:firstLine="8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Дистанции: </w:t>
      </w:r>
      <w:r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км </w:t>
      </w:r>
      <w:r>
        <w:rPr>
          <w:sz w:val="28"/>
          <w:szCs w:val="28"/>
        </w:rPr>
        <w:t>–</w:t>
      </w:r>
      <w:r>
        <w:rPr>
          <w:sz w:val="28"/>
          <w:szCs w:val="28"/>
        </w:rPr>
        <w:t>ж</w:t>
      </w:r>
      <w:r>
        <w:rPr>
          <w:sz w:val="28"/>
          <w:szCs w:val="28"/>
        </w:rPr>
        <w:t>енщины,</w:t>
      </w:r>
      <w:r>
        <w:rPr>
          <w:sz w:val="28"/>
          <w:szCs w:val="28"/>
        </w:rPr>
        <w:t xml:space="preserve"> мужчины 70 лет и старше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км </w:t>
      </w:r>
      <w:r>
        <w:rPr>
          <w:sz w:val="28"/>
          <w:szCs w:val="28"/>
        </w:rPr>
        <w:t>-</w:t>
      </w:r>
      <w:r>
        <w:rPr>
          <w:sz w:val="28"/>
          <w:szCs w:val="28"/>
        </w:rPr>
        <w:t>мужчины</w:t>
      </w:r>
      <w:r>
        <w:rPr>
          <w:sz w:val="28"/>
          <w:szCs w:val="28"/>
        </w:rPr>
        <w:t>.</w:t>
      </w:r>
    </w:p>
    <w:p>
      <w:pPr>
        <w:pStyle w:val="style15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09.00-10.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– регистрация </w:t>
      </w:r>
      <w:r>
        <w:rPr>
          <w:rFonts w:ascii="Times New Roman" w:hAnsi="Times New Roman"/>
          <w:sz w:val="28"/>
          <w:szCs w:val="28"/>
        </w:rPr>
        <w:t>команд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выдача номеров с учетом электронной жеребьевки, разминка, просмотр трасс</w:t>
      </w:r>
      <w:r>
        <w:rPr>
          <w:rFonts w:ascii="Times New Roman" w:hAnsi="Times New Roman"/>
          <w:sz w:val="28"/>
          <w:szCs w:val="28"/>
        </w:rPr>
        <w:t xml:space="preserve">; </w:t>
      </w:r>
    </w:p>
    <w:p>
      <w:pPr>
        <w:pStyle w:val="style0"/>
        <w:autoSpaceDE w:val="false"/>
        <w:autoSpaceDN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.55 – открытие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оревнования</w:t>
      </w:r>
      <w:r>
        <w:rPr>
          <w:sz w:val="28"/>
          <w:szCs w:val="28"/>
        </w:rPr>
        <w:t xml:space="preserve">. </w:t>
      </w:r>
    </w:p>
    <w:p>
      <w:pPr>
        <w:pStyle w:val="style15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.00 -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старт </w:t>
      </w:r>
      <w:r>
        <w:rPr>
          <w:rFonts w:ascii="Times New Roman" w:hAnsi="Times New Roman"/>
          <w:sz w:val="28"/>
          <w:szCs w:val="28"/>
        </w:rPr>
        <w:t>Эстафеты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общий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157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style157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157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sz w:val="28"/>
          <w:szCs w:val="28"/>
          <w:highlight w:val="none"/>
        </w:rPr>
        <w:t>УСЛОВИЯ ПОДВЕДЕНИЯ ИТОГОВ</w:t>
      </w:r>
    </w:p>
    <w:p>
      <w:pPr>
        <w:pStyle w:val="style157"/>
        <w:ind w:left="2160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>
      <w:pPr>
        <w:pStyle w:val="style15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итогов, утверждение результатов, награждение победителей осуществляется не позднее, чем через 40 минут после финиша последнего участника.</w:t>
      </w:r>
    </w:p>
    <w:p>
      <w:pPr>
        <w:pStyle w:val="style15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Протесты подаются в письменном виде Главному судье соревнований. Протест по участнику соревнований подается до старта. Протест по порядку эстафеты подается в день соревнований. Протест может подать только один </w:t>
      </w:r>
      <w:r>
        <w:rPr>
          <w:rFonts w:ascii="Times New Roman" w:hAnsi="Times New Roman"/>
          <w:sz w:val="28"/>
          <w:szCs w:val="28"/>
        </w:rPr>
        <w:t xml:space="preserve">официальный представитель команды, а при отсутствии команды, это может сделать лично участник соревнований. </w:t>
      </w:r>
    </w:p>
    <w:p>
      <w:pPr>
        <w:pStyle w:val="style15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оставляют за собой право вносить в проведение соревнований изменения, продиктованные погодными или финансовыми условиями, требованиями безопасности проведения соревнований, иными причинами.</w:t>
      </w:r>
    </w:p>
    <w:p>
      <w:pPr>
        <w:pStyle w:val="style157"/>
        <w:ind w:left="2160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style179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НАГРАЖДЕНИЕ</w:t>
      </w:r>
    </w:p>
    <w:p>
      <w:pPr>
        <w:pStyle w:val="style179"/>
        <w:ind w:left="0"/>
        <w:jc w:val="left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участников</w:t>
      </w:r>
      <w:r>
        <w:rPr>
          <w:sz w:val="28"/>
          <w:szCs w:val="28"/>
        </w:rPr>
        <w:t xml:space="preserve"> осуществляется через 15 минут </w:t>
      </w:r>
      <w:r>
        <w:rPr>
          <w:sz w:val="28"/>
          <w:szCs w:val="28"/>
        </w:rPr>
        <w:t xml:space="preserve">после публикации </w:t>
      </w:r>
      <w:r>
        <w:rPr>
          <w:sz w:val="28"/>
          <w:szCs w:val="28"/>
        </w:rPr>
        <w:t xml:space="preserve">на доске объявлений </w:t>
      </w:r>
      <w:r>
        <w:rPr>
          <w:sz w:val="28"/>
          <w:szCs w:val="28"/>
        </w:rPr>
        <w:t xml:space="preserve">предварительных </w:t>
      </w:r>
      <w:r>
        <w:rPr>
          <w:sz w:val="28"/>
          <w:szCs w:val="28"/>
        </w:rPr>
        <w:t xml:space="preserve">результатов. 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и команды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Соревнований </w:t>
      </w:r>
      <w:r>
        <w:rPr>
          <w:sz w:val="28"/>
          <w:szCs w:val="28"/>
        </w:rPr>
        <w:t>независимо от возраста</w:t>
      </w:r>
      <w:r>
        <w:rPr>
          <w:sz w:val="28"/>
          <w:szCs w:val="28"/>
        </w:rPr>
        <w:t xml:space="preserve"> (абсолютное первенство)</w:t>
      </w:r>
      <w:r>
        <w:rPr>
          <w:sz w:val="28"/>
          <w:szCs w:val="28"/>
        </w:rPr>
        <w:t>, занявшие 1</w:t>
      </w:r>
      <w:r>
        <w:rPr>
          <w:sz w:val="28"/>
          <w:szCs w:val="28"/>
        </w:rPr>
        <w:t>, 2,3</w:t>
      </w:r>
      <w:r>
        <w:rPr>
          <w:sz w:val="28"/>
          <w:szCs w:val="28"/>
        </w:rPr>
        <w:t xml:space="preserve"> места в </w:t>
      </w:r>
      <w:r>
        <w:rPr>
          <w:sz w:val="28"/>
          <w:szCs w:val="28"/>
        </w:rPr>
        <w:t xml:space="preserve">гонке и </w:t>
      </w:r>
      <w:r>
        <w:rPr>
          <w:sz w:val="28"/>
          <w:szCs w:val="28"/>
        </w:rPr>
        <w:t>эстафете</w:t>
      </w:r>
      <w:r>
        <w:rPr>
          <w:sz w:val="28"/>
          <w:szCs w:val="28"/>
        </w:rPr>
        <w:t xml:space="preserve">, награждаются </w:t>
      </w:r>
      <w:r>
        <w:rPr>
          <w:sz w:val="28"/>
          <w:szCs w:val="28"/>
        </w:rPr>
        <w:t xml:space="preserve">медалями, </w:t>
      </w:r>
      <w:r>
        <w:rPr>
          <w:sz w:val="28"/>
          <w:szCs w:val="28"/>
        </w:rPr>
        <w:t>грамотами и призами</w:t>
      </w:r>
      <w:r>
        <w:rPr>
          <w:sz w:val="28"/>
          <w:szCs w:val="28"/>
        </w:rPr>
        <w:t xml:space="preserve"> (при наличии).</w:t>
      </w:r>
    </w:p>
    <w:p>
      <w:pPr>
        <w:pStyle w:val="style0"/>
        <w:ind w:firstLine="851"/>
        <w:jc w:val="both"/>
        <w:rPr>
          <w:sz w:val="28"/>
          <w:szCs w:val="28"/>
        </w:rPr>
      </w:pPr>
    </w:p>
    <w:p>
      <w:pPr>
        <w:pStyle w:val="style179"/>
        <w:numPr>
          <w:ilvl w:val="0"/>
          <w:numId w:val="1"/>
        </w:numPr>
        <w:tabs>
          <w:tab w:val="left" w:leader="none" w:pos="567"/>
        </w:tabs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>
      <w:pPr>
        <w:pStyle w:val="style179"/>
        <w:tabs>
          <w:tab w:val="left" w:leader="none" w:pos="567"/>
        </w:tabs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оплатой судейской коллегии и обслуживающего персонала, награждением победителей и призеров грамотами и медалями осуществляется МАУ «Стадион».</w:t>
      </w: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ценными призами, оплата за подготовку т</w:t>
      </w:r>
      <w:r>
        <w:rPr>
          <w:sz w:val="28"/>
          <w:szCs w:val="28"/>
        </w:rPr>
        <w:t xml:space="preserve">рассы осуществляет </w:t>
      </w:r>
      <w:r>
        <w:rPr>
          <w:sz w:val="28"/>
          <w:szCs w:val="28"/>
        </w:rPr>
        <w:t xml:space="preserve">РОО «ЛЛС» </w:t>
      </w:r>
      <w:r>
        <w:rPr>
          <w:sz w:val="28"/>
          <w:szCs w:val="28"/>
        </w:rPr>
        <w:t xml:space="preserve">за счет стартовых взносов участников соревнований. </w:t>
      </w:r>
    </w:p>
    <w:p>
      <w:pPr>
        <w:pStyle w:val="style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командированию (проезд, питание, проживание</w:t>
      </w:r>
      <w:r>
        <w:rPr>
          <w:sz w:val="28"/>
          <w:szCs w:val="28"/>
        </w:rPr>
        <w:t xml:space="preserve"> спорт</w:t>
      </w:r>
      <w:r>
        <w:rPr>
          <w:sz w:val="28"/>
          <w:szCs w:val="28"/>
        </w:rPr>
        <w:t>с</w:t>
      </w:r>
      <w:r>
        <w:rPr>
          <w:sz w:val="28"/>
          <w:szCs w:val="28"/>
        </w:rPr>
        <w:t>менов</w:t>
      </w:r>
      <w:r>
        <w:rPr>
          <w:sz w:val="28"/>
          <w:szCs w:val="28"/>
        </w:rPr>
        <w:t xml:space="preserve">) несут командирующие организации. </w:t>
      </w:r>
    </w:p>
    <w:p>
      <w:pPr>
        <w:pStyle w:val="style0"/>
        <w:ind w:firstLine="737"/>
        <w:jc w:val="both"/>
        <w:rPr>
          <w:sz w:val="28"/>
          <w:szCs w:val="28"/>
        </w:rPr>
      </w:pPr>
    </w:p>
    <w:p>
      <w:pPr>
        <w:pStyle w:val="style179"/>
        <w:numPr>
          <w:ilvl w:val="0"/>
          <w:numId w:val="1"/>
        </w:numPr>
        <w:tabs>
          <w:tab w:val="left" w:leader="none" w:pos="567"/>
        </w:tabs>
        <w:ind w:left="993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ОБЕСПЕЧЕНИЕ БЕЗОПАСНОСТИ УЧАСТНИКОВ И ЗРИТЕЛЕЙ</w:t>
      </w:r>
    </w:p>
    <w:p>
      <w:pPr>
        <w:pStyle w:val="style179"/>
        <w:tabs>
          <w:tab w:val="left" w:leader="none" w:pos="567"/>
        </w:tabs>
        <w:ind w:left="993"/>
        <w:jc w:val="left"/>
        <w:rPr>
          <w:rStyle w:val="style4098"/>
          <w:rFonts w:ascii="Times New Roman" w:hAnsi="Times New Roman"/>
          <w:sz w:val="28"/>
          <w:szCs w:val="28"/>
        </w:rPr>
      </w:pPr>
    </w:p>
    <w:p>
      <w:pPr>
        <w:pStyle w:val="style4106"/>
        <w:spacing w:before="0" w:beforeAutospacing="false" w:after="0" w:afterAutospacing="false"/>
        <w:ind w:firstLine="709"/>
        <w:jc w:val="both"/>
        <w:contextualSpacing/>
        <w:rPr>
          <w:rFonts w:eastAsia="Times New Roman"/>
          <w:sz w:val="28"/>
          <w:szCs w:val="28"/>
          <w:highlight w:val="none"/>
          <w:lang w:eastAsia="ar-SA"/>
        </w:rPr>
      </w:pPr>
      <w:r>
        <w:rPr>
          <w:rFonts w:eastAsia="Times New Roman"/>
          <w:sz w:val="28"/>
          <w:szCs w:val="28"/>
          <w:highlight w:val="none"/>
          <w:lang w:eastAsia="ar-SA"/>
        </w:rPr>
        <w:t>Организация оказания скорой медицинской помощи осуществляется в соответствии с приказом Минздрава России от 23.10.2020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мероприятиях".</w:t>
      </w:r>
    </w:p>
    <w:p>
      <w:pPr>
        <w:pStyle w:val="style0"/>
        <w:shd w:val="clear" w:color="auto" w:fill="ffffff"/>
        <w:tabs>
          <w:tab w:val="left" w:leader="none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соревнованиях в течение всего времени дежурит медицинский работник.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Ответственность за медицинское обслуживание участников и зрителей соревнований возлагается на РОО «ЛЛС».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безопасности участников и зрителей осуществляется согласно официальным требования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Правил обеспечения безопасности при </w:t>
      </w:r>
      <w:r>
        <w:rPr>
          <w:sz w:val="28"/>
          <w:szCs w:val="28"/>
        </w:rPr>
        <w:t xml:space="preserve">проведении официальных спортивных соревнований, утвержденных постановлением Правительства РФ от 18 апреля 2014 г. № 353, а также требованиям правил по видам спора. </w:t>
      </w:r>
    </w:p>
    <w:p>
      <w:pPr>
        <w:pStyle w:val="style6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обеспечение общественного порядка и общественной безопасности при проведении соревнований возлагается на РОО «ЛЛС».</w:t>
      </w:r>
    </w:p>
    <w:bookmarkStart w:id="1" w:name="_Hlk118712266"/>
    <w:bookmarkStart w:id="2" w:name="_Hlk119509054"/>
    <w:p>
      <w:pPr>
        <w:pStyle w:val="style6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Ответственность за реализацию требований «Регламента по организации и проведению официальных и спортивных мероприятий на территории Российской Федерации в условиях сохранения рисков распространения </w:t>
      </w:r>
      <w:r>
        <w:rPr>
          <w:sz w:val="28"/>
          <w:szCs w:val="28"/>
          <w:highlight w:val="none"/>
          <w:lang w:val="en-US"/>
        </w:rPr>
        <w:t>COVID</w:t>
      </w:r>
      <w:r>
        <w:rPr>
          <w:sz w:val="28"/>
          <w:szCs w:val="28"/>
          <w:highlight w:val="none"/>
        </w:rPr>
        <w:t>-19 от 31.07.2020» возлагается на</w:t>
      </w:r>
      <w:bookmarkEnd w:id="1"/>
      <w:bookmarkEnd w:id="2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РОО «ЛЛС»</w:t>
      </w:r>
      <w:r>
        <w:rPr>
          <w:sz w:val="28"/>
          <w:szCs w:val="28"/>
        </w:rPr>
        <w:t>.</w:t>
      </w:r>
    </w:p>
    <w:p>
      <w:pPr>
        <w:pStyle w:val="style0"/>
        <w:jc w:val="both"/>
        <w:rPr>
          <w:rFonts w:eastAsia="Calibri"/>
          <w:sz w:val="28"/>
          <w:szCs w:val="28"/>
        </w:rPr>
      </w:pPr>
    </w:p>
    <w:p>
      <w:pPr>
        <w:pStyle w:val="style179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СТРАХОВАНИЕ УЧАСТНИКОВ</w:t>
      </w:r>
    </w:p>
    <w:p>
      <w:pPr>
        <w:pStyle w:val="style179"/>
        <w:ind w:left="0"/>
        <w:jc w:val="left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Участникам Соревнований рекомендуется иметь договор</w:t>
      </w:r>
      <w:r>
        <w:rPr>
          <w:rFonts w:eastAsia="Calibri"/>
          <w:sz w:val="28"/>
          <w:szCs w:val="28"/>
        </w:rPr>
        <w:t xml:space="preserve"> о страховании жизни и здоровья от несчастных случаев.</w:t>
      </w:r>
    </w:p>
    <w:p>
      <w:pPr>
        <w:pStyle w:val="style0"/>
        <w:ind w:firstLine="709"/>
        <w:jc w:val="both"/>
        <w:rPr>
          <w:rFonts w:eastAsia="Calibri"/>
          <w:sz w:val="28"/>
          <w:szCs w:val="28"/>
        </w:rPr>
      </w:pPr>
    </w:p>
    <w:p>
      <w:pPr>
        <w:pStyle w:val="style179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ПОДАЧА ЗАЯВОК НА УЧАСТИЕ</w:t>
      </w:r>
    </w:p>
    <w:p>
      <w:pPr>
        <w:pStyle w:val="style179"/>
        <w:ind w:left="0"/>
        <w:jc w:val="left"/>
        <w:rPr>
          <w:rFonts w:ascii="Times New Roman" w:hAnsi="Times New Roman"/>
          <w:b/>
          <w:sz w:val="28"/>
          <w:szCs w:val="28"/>
        </w:rPr>
      </w:pPr>
    </w:p>
    <w:p>
      <w:pPr>
        <w:pStyle w:val="style157"/>
        <w:tabs>
          <w:tab w:val="left" w:leader="none" w:pos="1134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на регистрацию принимаются в день проведения соревнований. </w:t>
      </w:r>
      <w:r>
        <w:rPr>
          <w:rFonts w:ascii="Times New Roman" w:hAnsi="Times New Roman"/>
          <w:sz w:val="28"/>
          <w:szCs w:val="28"/>
        </w:rPr>
        <w:t>Предварительная регистрация в электронном виде</w:t>
      </w:r>
      <w:r>
        <w:rPr>
          <w:rFonts w:ascii="Times New Roman" w:hAnsi="Times New Roman"/>
          <w:sz w:val="28"/>
          <w:szCs w:val="28"/>
        </w:rPr>
        <w:t xml:space="preserve"> осуществляется на сайте</w:t>
      </w:r>
      <w:r>
        <w:rPr>
          <w:rFonts w:ascii="Times New Roman" w:hAnsi="Times New Roman"/>
          <w:sz w:val="28"/>
          <w:szCs w:val="28"/>
        </w:rPr>
        <w:t xml:space="preserve"> РОО «ЛЛС» </w:t>
      </w:r>
      <w:r>
        <w:rPr/>
        <w:fldChar w:fldCharType="begin"/>
      </w:r>
      <w:r>
        <w:instrText xml:space="preserve"> HYPERLINK "http://www.roo-lls.ru" </w:instrText>
      </w:r>
      <w:r>
        <w:rPr/>
        <w:fldChar w:fldCharType="separate"/>
      </w:r>
      <w:r>
        <w:rPr>
          <w:rStyle w:val="style85"/>
          <w:rFonts w:ascii="Times New Roman" w:hAnsi="Times New Roman"/>
          <w:sz w:val="28"/>
          <w:szCs w:val="28"/>
          <w:lang w:val="en-US"/>
        </w:rPr>
        <w:t>www</w:t>
      </w:r>
      <w:r>
        <w:rPr>
          <w:rStyle w:val="style85"/>
          <w:rFonts w:ascii="Times New Roman" w:hAnsi="Times New Roman"/>
          <w:sz w:val="28"/>
          <w:szCs w:val="28"/>
        </w:rPr>
        <w:t>.</w:t>
      </w:r>
      <w:r>
        <w:rPr>
          <w:rStyle w:val="style85"/>
          <w:rFonts w:ascii="Times New Roman" w:hAnsi="Times New Roman"/>
          <w:sz w:val="28"/>
          <w:szCs w:val="28"/>
          <w:lang w:val="en-US"/>
        </w:rPr>
        <w:t>roo</w:t>
      </w:r>
      <w:r>
        <w:rPr>
          <w:rStyle w:val="style85"/>
          <w:rFonts w:ascii="Times New Roman" w:hAnsi="Times New Roman"/>
          <w:sz w:val="28"/>
          <w:szCs w:val="28"/>
        </w:rPr>
        <w:t>-</w:t>
      </w:r>
      <w:r>
        <w:rPr>
          <w:rStyle w:val="style85"/>
          <w:rFonts w:ascii="Times New Roman" w:hAnsi="Times New Roman"/>
          <w:sz w:val="28"/>
          <w:szCs w:val="28"/>
          <w:lang w:val="en-US"/>
        </w:rPr>
        <w:t>lls</w:t>
      </w:r>
      <w:r>
        <w:rPr>
          <w:rStyle w:val="style85"/>
          <w:rFonts w:ascii="Times New Roman" w:hAnsi="Times New Roman"/>
          <w:sz w:val="28"/>
          <w:szCs w:val="28"/>
        </w:rPr>
        <w:t>.</w:t>
      </w:r>
      <w:r>
        <w:rPr>
          <w:rStyle w:val="style85"/>
          <w:rFonts w:ascii="Times New Roman" w:hAnsi="Times New Roman"/>
          <w:sz w:val="28"/>
          <w:szCs w:val="28"/>
          <w:lang w:val="en-US"/>
        </w:rPr>
        <w:t>ru</w:t>
      </w:r>
      <w:r>
        <w:rPr/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157"/>
        <w:tabs>
          <w:tab w:val="left" w:leader="none" w:pos="1134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организации и проведения Соревнований обращаться по телефону:</w:t>
      </w:r>
    </w:p>
    <w:p>
      <w:pPr>
        <w:pStyle w:val="style157"/>
        <w:tabs>
          <w:tab w:val="left" w:leader="none" w:pos="1134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9137689437 Тришкина Анастасия</w:t>
      </w:r>
      <w:r>
        <w:rPr>
          <w:rFonts w:ascii="Times New Roman" w:hAnsi="Times New Roman"/>
          <w:sz w:val="28"/>
          <w:szCs w:val="28"/>
        </w:rPr>
        <w:t xml:space="preserve"> Андреевна</w:t>
      </w:r>
    </w:p>
    <w:p>
      <w:pPr>
        <w:pStyle w:val="style157"/>
        <w:tabs>
          <w:tab w:val="left" w:leader="none" w:pos="1134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89139340223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Рябухина Татьяна </w:t>
      </w:r>
      <w:r>
        <w:rPr>
          <w:rFonts w:ascii="Times New Roman" w:hAnsi="Times New Roman"/>
          <w:sz w:val="28"/>
          <w:szCs w:val="28"/>
        </w:rPr>
        <w:t>Эмильяновна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(Главный судья соревнований).</w:t>
      </w:r>
    </w:p>
    <w:p>
      <w:pPr>
        <w:pStyle w:val="style0"/>
        <w:jc w:val="both"/>
        <w:rPr>
          <w:sz w:val="28"/>
          <w:szCs w:val="28"/>
          <w:lang w:eastAsia="en-US"/>
        </w:rPr>
      </w:pP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overflowPunct w:val="false"/>
        <w:autoSpaceDE w:val="false"/>
        <w:autoSpaceDN w:val="false"/>
        <w:adjustRightInd w:val="false"/>
        <w:jc w:val="center"/>
        <w:textAlignment w:val="baseline"/>
        <w:rPr>
          <w:b/>
          <w:bCs/>
          <w:iCs/>
          <w:sz w:val="28"/>
          <w:szCs w:val="20"/>
        </w:rPr>
      </w:pPr>
      <w:r>
        <w:rPr>
          <w:b/>
          <w:bCs/>
          <w:iCs/>
          <w:sz w:val="28"/>
          <w:szCs w:val="20"/>
        </w:rPr>
        <w:t xml:space="preserve">Настоящее Положение является официальным </w:t>
      </w:r>
      <w:r>
        <w:rPr>
          <w:b/>
          <w:bCs/>
          <w:iCs/>
          <w:sz w:val="28"/>
          <w:szCs w:val="20"/>
        </w:rPr>
        <w:t>приглашением на вышеуказанные Соревнования</w:t>
      </w:r>
    </w:p>
    <w:p>
      <w:pPr>
        <w:pStyle w:val="style0"/>
        <w:overflowPunct w:val="false"/>
        <w:autoSpaceDE w:val="false"/>
        <w:autoSpaceDN w:val="false"/>
        <w:adjustRightInd w:val="false"/>
        <w:jc w:val="center"/>
        <w:textAlignment w:val="baseline"/>
        <w:rPr>
          <w:b/>
          <w:bCs/>
          <w:iCs/>
          <w:sz w:val="28"/>
          <w:szCs w:val="20"/>
        </w:rPr>
        <w:sectPr>
          <w:headerReference w:type="default" r:id="rId2"/>
          <w:pgSz w:w="11906" w:h="16838" w:orient="portrait"/>
          <w:pgMar w:top="0" w:right="707" w:bottom="1134" w:left="1418" w:header="709" w:footer="709" w:gutter="0"/>
          <w:cols w:space="708"/>
          <w:docGrid w:linePitch="360"/>
        </w:sectPr>
      </w:pPr>
    </w:p>
    <w:p>
      <w:pPr>
        <w:pStyle w:val="style66"/>
        <w:spacing w:before="120"/>
        <w:ind w:left="7080" w:firstLine="708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Приложение </w:t>
      </w:r>
    </w:p>
    <w:p>
      <w:pPr>
        <w:pStyle w:val="style66"/>
        <w:ind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Заявка </w:t>
      </w:r>
    </w:p>
    <w:p>
      <w:pPr>
        <w:pStyle w:val="style0"/>
        <w:jc w:val="center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на участие в </w:t>
      </w:r>
      <w:r>
        <w:rPr>
          <w:bCs/>
          <w:sz w:val="28"/>
          <w:szCs w:val="28"/>
        </w:rPr>
        <w:t>открытом первенстве город</w:t>
      </w:r>
      <w:r>
        <w:rPr>
          <w:bCs/>
          <w:sz w:val="28"/>
          <w:szCs w:val="28"/>
        </w:rPr>
        <w:t xml:space="preserve">а Новосибирска – </w:t>
      </w:r>
    </w:p>
    <w:p>
      <w:pPr>
        <w:pStyle w:val="style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«5</w:t>
      </w:r>
      <w:r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-е</w:t>
      </w:r>
      <w:r>
        <w:rPr>
          <w:bCs/>
          <w:sz w:val="28"/>
          <w:szCs w:val="28"/>
        </w:rPr>
        <w:t xml:space="preserve"> лыжные гонки памяти А.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Тульского</w:t>
      </w:r>
      <w:r>
        <w:rPr>
          <w:bCs/>
          <w:sz w:val="28"/>
          <w:szCs w:val="28"/>
        </w:rPr>
        <w:t>»</w:t>
      </w:r>
    </w:p>
    <w:p>
      <w:pPr>
        <w:pStyle w:val="style66"/>
        <w:spacing w:before="120"/>
        <w:rPr>
          <w:iCs/>
          <w:szCs w:val="28"/>
        </w:rPr>
      </w:pPr>
      <w:r>
        <w:rPr>
          <w:iCs/>
          <w:szCs w:val="28"/>
        </w:rPr>
        <w:t>О</w:t>
      </w:r>
      <w:r>
        <w:rPr>
          <w:iCs/>
          <w:szCs w:val="28"/>
        </w:rPr>
        <w:t>т команды ______</w:t>
      </w:r>
      <w:r>
        <w:rPr>
          <w:iCs/>
          <w:szCs w:val="28"/>
        </w:rPr>
        <w:t>_______________________________</w:t>
      </w:r>
      <w:r>
        <w:rPr>
          <w:iCs/>
          <w:szCs w:val="28"/>
        </w:rPr>
        <w:t>__</w:t>
      </w:r>
      <w:r>
        <w:rPr>
          <w:iCs/>
          <w:szCs w:val="28"/>
        </w:rPr>
        <w:t>___________________</w:t>
      </w:r>
      <w:r>
        <w:rPr>
          <w:iCs/>
          <w:szCs w:val="28"/>
        </w:rPr>
        <w:t>_</w:t>
      </w:r>
    </w:p>
    <w:p>
      <w:pPr>
        <w:pStyle w:val="style66"/>
        <w:spacing w:before="120"/>
        <w:ind w:firstLine="709"/>
        <w:jc w:val="center"/>
        <w:rPr>
          <w:i/>
          <w:iCs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3433"/>
        <w:gridCol w:w="2027"/>
        <w:gridCol w:w="4056"/>
      </w:tblGrid>
      <w:tr>
        <w:trPr/>
        <w:tc>
          <w:tcPr>
            <w:tcW w:w="621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>
            <w:pPr>
              <w:pStyle w:val="style66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>
              <w:rPr>
                <w:szCs w:val="28"/>
              </w:rPr>
              <w:t>/п</w:t>
            </w:r>
          </w:p>
        </w:tc>
        <w:tc>
          <w:tcPr>
            <w:tcW w:w="3433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2027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Дата рождения </w:t>
            </w:r>
          </w:p>
        </w:tc>
        <w:tc>
          <w:tcPr>
            <w:tcW w:w="4056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Виза врача</w:t>
            </w:r>
          </w:p>
        </w:tc>
      </w:tr>
      <w:tr>
        <w:tblPrEx/>
        <w:trPr/>
        <w:tc>
          <w:tcPr>
            <w:tcW w:w="621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433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  <w:tc>
          <w:tcPr>
            <w:tcW w:w="2027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  <w:tc>
          <w:tcPr>
            <w:tcW w:w="4056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</w:tr>
      <w:tr>
        <w:tblPrEx/>
        <w:trPr/>
        <w:tc>
          <w:tcPr>
            <w:tcW w:w="621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433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  <w:tc>
          <w:tcPr>
            <w:tcW w:w="2027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  <w:tc>
          <w:tcPr>
            <w:tcW w:w="4056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</w:tr>
      <w:tr>
        <w:tblPrEx/>
        <w:trPr/>
        <w:tc>
          <w:tcPr>
            <w:tcW w:w="621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433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  <w:tc>
          <w:tcPr>
            <w:tcW w:w="2027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  <w:tc>
          <w:tcPr>
            <w:tcW w:w="4056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</w:tr>
      <w:tr>
        <w:tblPrEx/>
        <w:trPr/>
        <w:tc>
          <w:tcPr>
            <w:tcW w:w="621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3433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  <w:tc>
          <w:tcPr>
            <w:tcW w:w="2027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  <w:tc>
          <w:tcPr>
            <w:tcW w:w="4056" w:type="dxa"/>
            <w:tcBorders/>
          </w:tcPr>
          <w:p>
            <w:pPr>
              <w:pStyle w:val="style66"/>
              <w:spacing w:before="120"/>
              <w:jc w:val="center"/>
              <w:rPr>
                <w:szCs w:val="28"/>
              </w:rPr>
            </w:pPr>
          </w:p>
        </w:tc>
      </w:tr>
    </w:tbl>
    <w:p>
      <w:pPr>
        <w:pStyle w:val="style66"/>
        <w:spacing w:before="120"/>
        <w:jc w:val="left"/>
        <w:rPr>
          <w:szCs w:val="28"/>
        </w:rPr>
      </w:pPr>
    </w:p>
    <w:p>
      <w:pPr>
        <w:pStyle w:val="style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 закону  №152-ФЗ от 27.07.2006 "О персональных данных", необходимых для организа</w:t>
      </w:r>
      <w:r>
        <w:rPr>
          <w:sz w:val="28"/>
          <w:szCs w:val="28"/>
          <w:lang w:eastAsia="en-US"/>
        </w:rPr>
        <w:t>ции и проведения вышеуказанных С</w:t>
      </w:r>
      <w:r>
        <w:rPr>
          <w:sz w:val="28"/>
          <w:szCs w:val="28"/>
          <w:lang w:eastAsia="en-US"/>
        </w:rPr>
        <w:t>оревнований</w:t>
      </w:r>
      <w:r>
        <w:rPr>
          <w:sz w:val="28"/>
          <w:szCs w:val="28"/>
          <w:lang w:eastAsia="en-US"/>
        </w:rPr>
        <w:t>.</w:t>
      </w:r>
    </w:p>
    <w:p>
      <w:pPr>
        <w:pStyle w:val="style66"/>
        <w:spacing w:before="120"/>
        <w:jc w:val="left"/>
        <w:rPr>
          <w:szCs w:val="28"/>
        </w:rPr>
      </w:pPr>
    </w:p>
    <w:p>
      <w:pPr>
        <w:pStyle w:val="style66"/>
        <w:spacing w:before="120"/>
        <w:jc w:val="left"/>
        <w:rPr>
          <w:sz w:val="28"/>
          <w:szCs w:val="28"/>
        </w:rPr>
      </w:pPr>
      <w:r>
        <w:rPr>
          <w:sz w:val="28"/>
          <w:szCs w:val="28"/>
        </w:rPr>
        <w:t>Всего допущено ________ человек</w:t>
      </w:r>
    </w:p>
    <w:p>
      <w:pPr>
        <w:pStyle w:val="style66"/>
        <w:spacing w:before="120"/>
        <w:jc w:val="left"/>
        <w:rPr>
          <w:sz w:val="28"/>
          <w:szCs w:val="28"/>
        </w:rPr>
      </w:pPr>
      <w:r>
        <w:rPr>
          <w:sz w:val="28"/>
          <w:szCs w:val="28"/>
        </w:rPr>
        <w:t>Врач ________________</w:t>
      </w:r>
    </w:p>
    <w:p>
      <w:pPr>
        <w:pStyle w:val="style66"/>
        <w:spacing w:before="120"/>
        <w:jc w:val="left"/>
        <w:rPr>
          <w:sz w:val="28"/>
          <w:szCs w:val="28"/>
        </w:rPr>
      </w:pPr>
      <w:r>
        <w:rPr>
          <w:sz w:val="28"/>
          <w:szCs w:val="28"/>
        </w:rPr>
        <w:t>Представитель команды ________________</w:t>
      </w:r>
    </w:p>
    <w:p>
      <w:pPr>
        <w:pStyle w:val="style66"/>
        <w:spacing w:before="120"/>
        <w:jc w:val="left"/>
        <w:rPr>
          <w:sz w:val="28"/>
          <w:szCs w:val="28"/>
        </w:rPr>
      </w:pPr>
      <w:r>
        <w:rPr>
          <w:sz w:val="28"/>
          <w:szCs w:val="28"/>
        </w:rPr>
        <w:t>Руководитель учреждения ________________________</w:t>
      </w:r>
    </w:p>
    <w:p>
      <w:pPr>
        <w:pStyle w:val="style0"/>
        <w:ind w:firstLine="709"/>
        <w:jc w:val="both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sectPr>
      <w:pgSz w:w="11906" w:h="16838" w:orient="portrait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center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rPr>
        <w:noProof/>
      </w:rPr>
      <w:t>3</w:t>
    </w:r>
    <w:r>
      <w:rPr>
        <w:noProof/>
      </w:rPr>
      <w:fldChar w:fldCharType="end"/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006A41E"/>
    <w:lvl w:ilvl="0" w:tplc="0419000F">
      <w:start w:val="4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">
    <w:nsid w:val="00000001"/>
    <w:multiLevelType w:val="hybridMultilevel"/>
    <w:tmpl w:val="14623582"/>
    <w:lvl w:ilvl="0" w:tplc="C9DCB5DA">
      <w:start w:val="1"/>
      <w:numFmt w:val="decimal"/>
      <w:lvlText w:val="%1."/>
      <w:lvlJc w:val="left"/>
      <w:pPr>
        <w:tabs>
          <w:tab w:val="left" w:leader="none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2">
    <w:nsid w:val="00000002"/>
    <w:multiLevelType w:val="hybridMultilevel"/>
    <w:tmpl w:val="99249594"/>
    <w:lvl w:ilvl="0" w:tplc="74545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0000003"/>
    <w:multiLevelType w:val="hybridMultilevel"/>
    <w:tmpl w:val="BC7C6E30"/>
    <w:lvl w:ilvl="0" w:tplc="041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0000004"/>
    <w:multiLevelType w:val="hybridMultilevel"/>
    <w:tmpl w:val="27E60A96"/>
    <w:lvl w:ilvl="0" w:tplc="D23E3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0000005"/>
    <w:multiLevelType w:val="hybridMultilevel"/>
    <w:tmpl w:val="27E60A96"/>
    <w:lvl w:ilvl="0" w:tplc="D23E3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0000006"/>
    <w:multiLevelType w:val="hybridMultilevel"/>
    <w:tmpl w:val="ED2C5E72"/>
    <w:lvl w:ilvl="0" w:tplc="78FAB512">
      <w:start w:val="2"/>
      <w:numFmt w:val="decimal"/>
      <w:lvlText w:val="%1."/>
      <w:lvlJc w:val="left"/>
      <w:pPr>
        <w:tabs>
          <w:tab w:val="left" w:leader="none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7">
    <w:nsid w:val="00000007"/>
    <w:multiLevelType w:val="hybridMultilevel"/>
    <w:tmpl w:val="BEDC932A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C7B2A140"/>
    <w:lvl w:ilvl="0" w:tplc="CB82E056">
      <w:start w:val="1"/>
      <w:numFmt w:val="decimal"/>
      <w:lvlText w:val="%1."/>
      <w:lvlJc w:val="left"/>
      <w:pPr>
        <w:tabs>
          <w:tab w:val="left" w:leader="none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9">
    <w:nsid w:val="00000009"/>
    <w:multiLevelType w:val="hybridMultilevel"/>
    <w:tmpl w:val="AE965730"/>
    <w:lvl w:ilvl="0" w:tplc="E52674C8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000000A"/>
    <w:multiLevelType w:val="hybridMultilevel"/>
    <w:tmpl w:val="B47CACFC"/>
    <w:lvl w:ilvl="0" w:tplc="C2060E4C">
      <w:start w:val="4"/>
      <w:numFmt w:val="decimal"/>
      <w:lvlText w:val="%1."/>
      <w:lvlJc w:val="left"/>
      <w:pPr>
        <w:tabs>
          <w:tab w:val="left" w:leader="none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08"/>
  <w:noPunctuationKerning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paragraph" w:styleId="style1">
    <w:name w:val="heading 1"/>
    <w:basedOn w:val="style0"/>
    <w:next w:val="style0"/>
    <w:qFormat/>
    <w:pPr>
      <w:keepNext/>
      <w:jc w:val="both"/>
      <w:outlineLvl w:val="0"/>
    </w:pPr>
    <w:rPr>
      <w:b/>
      <w:bCs/>
      <w:sz w:val="40"/>
    </w:rPr>
  </w:style>
  <w:style w:type="paragraph" w:styleId="style2">
    <w:name w:val="heading 2"/>
    <w:basedOn w:val="style0"/>
    <w:next w:val="style0"/>
    <w:qFormat/>
    <w:pPr>
      <w:keepNext/>
      <w:outlineLvl w:val="1"/>
    </w:pPr>
    <w:rPr>
      <w:b/>
      <w:bCs/>
      <w:i/>
      <w:iCs/>
      <w:sz w:val="28"/>
    </w:rPr>
  </w:style>
  <w:style w:type="paragraph" w:styleId="style3">
    <w:name w:val="heading 3"/>
    <w:basedOn w:val="style0"/>
    <w:next w:val="style0"/>
    <w:qFormat/>
    <w:pPr>
      <w:keepNext/>
      <w:outlineLvl w:val="2"/>
    </w:pPr>
    <w:rPr>
      <w:i/>
      <w:iCs/>
      <w:sz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pPr>
      <w:jc w:val="both"/>
    </w:pPr>
    <w:rPr/>
  </w:style>
  <w:style w:type="paragraph" w:styleId="style80">
    <w:name w:val="Body Text 2"/>
    <w:basedOn w:val="style0"/>
    <w:next w:val="style80"/>
    <w:pPr>
      <w:jc w:val="both"/>
    </w:pPr>
    <w:rPr>
      <w:b/>
      <w:bCs/>
      <w:sz w:val="52"/>
    </w:rPr>
  </w:style>
  <w:style w:type="paragraph" w:styleId="style81">
    <w:name w:val="Body Text 3"/>
    <w:basedOn w:val="style0"/>
    <w:next w:val="style81"/>
    <w:pPr>
      <w:jc w:val="both"/>
    </w:pPr>
    <w:rPr>
      <w:b/>
      <w:bCs/>
      <w:i/>
      <w:iCs/>
      <w:sz w:val="48"/>
    </w:rPr>
  </w:style>
  <w:style w:type="paragraph" w:styleId="style157">
    <w:name w:val="No Spacing"/>
    <w:next w:val="style157"/>
    <w:qFormat/>
    <w:uiPriority w:val="1"/>
    <w:pPr/>
    <w:rPr>
      <w:rFonts w:ascii="Calibri" w:hAnsi="Calibri"/>
      <w:sz w:val="22"/>
      <w:szCs w:val="22"/>
      <w:lang w:eastAsia="en-US"/>
    </w:rPr>
  </w:style>
  <w:style w:type="character" w:customStyle="1" w:styleId="style4097">
    <w:name w:val="apple-converted-space"/>
    <w:basedOn w:val="style65"/>
    <w:next w:val="style4097"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/>
  </w:style>
  <w:style w:type="character" w:customStyle="1" w:styleId="style4098">
    <w:name w:val="Строгий1"/>
    <w:next w:val="style4098"/>
    <w:rPr>
      <w:b/>
      <w:bCs w:val="false"/>
    </w:rPr>
  </w:style>
  <w:style w:type="paragraph" w:customStyle="1" w:styleId="style4099">
    <w:name w:val="Обычный (веб)1"/>
    <w:basedOn w:val="style0"/>
    <w:next w:val="style4099"/>
    <w:pPr>
      <w:overflowPunct w:val="false"/>
      <w:autoSpaceDE w:val="false"/>
      <w:autoSpaceDN w:val="false"/>
      <w:adjustRightInd w:val="false"/>
      <w:spacing w:before="100" w:after="100"/>
      <w:textAlignment w:val="baseline"/>
    </w:pPr>
    <w:rPr>
      <w:szCs w:val="20"/>
    </w:rPr>
  </w:style>
  <w:style w:type="paragraph" w:styleId="style179">
    <w:name w:val="List Paragraph"/>
    <w:basedOn w:val="style0"/>
    <w:next w:val="style179"/>
    <w:qFormat/>
    <w:uiPriority w:val="34"/>
    <w:pPr>
      <w:ind w:left="720"/>
      <w:jc w:val="center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style154">
    <w:name w:val="Table Grid"/>
    <w:basedOn w:val="style105"/>
    <w:next w:val="style154"/>
    <w:uiPriority w:val="59"/>
    <w:pPr/>
    <w:rPr>
      <w:rFonts w:ascii="Calibri" w:cs="宋体" w:eastAsia="宋体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100"/>
    <w:uiPriority w:val="99"/>
    <w:pPr>
      <w:tabs>
        <w:tab w:val="center" w:leader="none" w:pos="4677"/>
        <w:tab w:val="right" w:leader="none" w:pos="9355"/>
      </w:tabs>
    </w:pPr>
    <w:rPr>
      <w:rFonts w:ascii="Calibri" w:cs="宋体" w:eastAsia="宋体" w:hAnsi="Calibri"/>
      <w:sz w:val="22"/>
      <w:szCs w:val="22"/>
    </w:rPr>
  </w:style>
  <w:style w:type="character" w:customStyle="1" w:styleId="style4100">
    <w:name w:val="Верхний колонтитул Знак"/>
    <w:basedOn w:val="style65"/>
    <w:next w:val="style4100"/>
    <w:link w:val="style31"/>
    <w:uiPriority w:val="99"/>
    <w:rPr>
      <w:rFonts w:ascii="Calibri" w:cs="宋体" w:eastAsia="宋体" w:hAnsi="Calibri"/>
      <w:sz w:val="22"/>
      <w:szCs w:val="22"/>
    </w:rPr>
  </w:style>
  <w:style w:type="paragraph" w:styleId="style153">
    <w:name w:val="Balloon Text"/>
    <w:basedOn w:val="style0"/>
    <w:next w:val="style153"/>
    <w:link w:val="style4101"/>
    <w:pPr/>
    <w:rPr>
      <w:rFonts w:ascii="Tahoma" w:cs="Tahoma" w:hAnsi="Tahoma"/>
      <w:sz w:val="16"/>
      <w:szCs w:val="16"/>
    </w:rPr>
  </w:style>
  <w:style w:type="character" w:customStyle="1" w:styleId="style4101">
    <w:name w:val="Текст выноски Знак"/>
    <w:basedOn w:val="style65"/>
    <w:next w:val="style4101"/>
    <w:link w:val="style153"/>
    <w:rPr>
      <w:rFonts w:ascii="Tahoma" w:cs="Tahoma" w:hAnsi="Tahoma"/>
      <w:sz w:val="16"/>
      <w:szCs w:val="16"/>
    </w:rPr>
  </w:style>
  <w:style w:type="paragraph" w:styleId="style67">
    <w:name w:val="Body Text Indent"/>
    <w:basedOn w:val="style0"/>
    <w:next w:val="style67"/>
    <w:link w:val="style4102"/>
    <w:pPr>
      <w:spacing w:after="120"/>
      <w:ind w:left="283"/>
    </w:pPr>
    <w:rPr/>
  </w:style>
  <w:style w:type="character" w:customStyle="1" w:styleId="style4102">
    <w:name w:val="Основной текст с отступом Знак"/>
    <w:basedOn w:val="style65"/>
    <w:next w:val="style4102"/>
    <w:link w:val="style67"/>
    <w:rPr>
      <w:sz w:val="24"/>
      <w:szCs w:val="24"/>
    </w:rPr>
  </w:style>
  <w:style w:type="character" w:styleId="style85">
    <w:name w:val="Hyperlink"/>
    <w:basedOn w:val="style65"/>
    <w:next w:val="style85"/>
    <w:rPr>
      <w:color w:val="0000ff"/>
      <w:u w:val="single"/>
    </w:rPr>
  </w:style>
  <w:style w:type="character" w:customStyle="1" w:styleId="style4103">
    <w:name w:val="Неразрешенное упоминание1"/>
    <w:basedOn w:val="style65"/>
    <w:next w:val="style4103"/>
    <w:uiPriority w:val="99"/>
    <w:rPr>
      <w:color w:val="605e5c"/>
      <w:shd w:val="clear" w:color="auto" w:fill="e1dfdd"/>
    </w:rPr>
  </w:style>
  <w:style w:type="table" w:customStyle="1" w:styleId="style4104">
    <w:name w:val="Сетка таблицы1"/>
    <w:basedOn w:val="style105"/>
    <w:next w:val="style154"/>
    <w:uiPriority w:val="39"/>
    <w:pPr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customStyle="1" w:styleId="style4105">
    <w:name w:val="Default"/>
    <w:next w:val="style4105"/>
    <w:pPr>
      <w:suppressAutoHyphens/>
      <w:autoSpaceDE w:val="false"/>
    </w:pPr>
    <w:rPr>
      <w:rFonts w:cs="Calibri"/>
      <w:color w:val="000000"/>
      <w:sz w:val="24"/>
      <w:szCs w:val="24"/>
      <w:lang w:eastAsia="ar-SA"/>
    </w:rPr>
  </w:style>
  <w:style w:type="paragraph" w:customStyle="1" w:styleId="style4106">
    <w:basedOn w:val="style0"/>
    <w:next w:val="style94"/>
    <w:uiPriority w:val="99"/>
    <w:pPr>
      <w:spacing w:before="100" w:beforeAutospacing="true" w:after="100" w:afterAutospacing="true"/>
    </w:pPr>
    <w:rPr>
      <w:rFonts w:eastAsia="Calib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85B6E-DEE7-45F0-B425-CA4EFBFE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1267</Words>
  <Pages>7</Pages>
  <Characters>8869</Characters>
  <Application>WPS Office</Application>
  <DocSecurity>0</DocSecurity>
  <Paragraphs>273</Paragraphs>
  <ScaleCrop>false</ScaleCrop>
  <Company>*KDFX Team*</Company>
  <LinksUpToDate>false</LinksUpToDate>
  <CharactersWithSpaces>10028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2022-11-24T15:10:06Z</dcterms:created>
  <dc:creator>Пользователь</dc:creator>
  <lastModifiedBy>21051182G</lastModifiedBy>
  <lastPrinted>2021-12-06T05:25:00Z</lastPrinted>
  <dcterms:modified xsi:type="dcterms:W3CDTF">2022-11-24T15:10:06Z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